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EC7E1" w14:textId="3AE40A20" w:rsidR="0072457E" w:rsidRPr="0072457E" w:rsidRDefault="0072457E" w:rsidP="0072457E">
      <w:pPr>
        <w:jc w:val="right"/>
        <w:rPr>
          <w:b/>
          <w:bCs/>
        </w:rPr>
      </w:pPr>
      <w:r>
        <w:rPr>
          <w:b/>
          <w:bCs/>
        </w:rPr>
        <w:t>Za</w:t>
      </w:r>
      <w:r w:rsidRPr="0072457E">
        <w:rPr>
          <w:b/>
          <w:bCs/>
        </w:rPr>
        <w:t xml:space="preserve">łącznik nr 6 </w:t>
      </w:r>
    </w:p>
    <w:p w14:paraId="3756D071" w14:textId="77777777" w:rsidR="0072457E" w:rsidRPr="0072457E" w:rsidRDefault="0072457E" w:rsidP="0072457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2457E">
        <w:rPr>
          <w:rFonts w:ascii="Times New Roman" w:hAnsi="Times New Roman" w:cs="Times New Roman"/>
          <w:b/>
          <w:bCs/>
        </w:rPr>
        <w:t>PARAMETRY TECHNICZNE</w:t>
      </w:r>
    </w:p>
    <w:p w14:paraId="18874064" w14:textId="77777777" w:rsidR="0072457E" w:rsidRPr="0072457E" w:rsidRDefault="0072457E" w:rsidP="0072457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2457E">
        <w:rPr>
          <w:rFonts w:ascii="Times New Roman" w:hAnsi="Times New Roman" w:cs="Times New Roman"/>
          <w:b/>
          <w:bCs/>
        </w:rPr>
        <w:t>ZESTAWIENIE PARAMETRÓW I WARUNKÓW WYMAGALNYCH</w:t>
      </w:r>
    </w:p>
    <w:p w14:paraId="17BDFECB" w14:textId="77777777" w:rsidR="0072457E" w:rsidRPr="0072457E" w:rsidRDefault="0072457E" w:rsidP="0072457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826EFC4" w14:textId="596539FA" w:rsidR="00B65F0F" w:rsidRPr="0072457E" w:rsidRDefault="0072457E" w:rsidP="0072457E">
      <w:pPr>
        <w:spacing w:after="0"/>
        <w:rPr>
          <w:rFonts w:ascii="Times New Roman" w:hAnsi="Times New Roman" w:cs="Times New Roman"/>
          <w:b/>
          <w:bCs/>
        </w:rPr>
      </w:pPr>
      <w:r w:rsidRPr="0072457E">
        <w:rPr>
          <w:rFonts w:ascii="Times New Roman" w:hAnsi="Times New Roman" w:cs="Times New Roman"/>
          <w:b/>
          <w:bCs/>
        </w:rPr>
        <w:t>ZADANIE nr 15 – Centrala Telefoniczna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6235"/>
        <w:gridCol w:w="1843"/>
        <w:gridCol w:w="4961"/>
      </w:tblGrid>
      <w:tr w:rsidR="00990803" w:rsidRPr="007C191C" w14:paraId="184CBE0F" w14:textId="77777777" w:rsidTr="00990803">
        <w:trPr>
          <w:trHeight w:val="20"/>
        </w:trPr>
        <w:tc>
          <w:tcPr>
            <w:tcW w:w="740" w:type="dxa"/>
            <w:shd w:val="clear" w:color="auto" w:fill="EEEEEE"/>
            <w:hideMark/>
          </w:tcPr>
          <w:p w14:paraId="2B0BD850" w14:textId="77777777" w:rsidR="00990803" w:rsidRPr="007C191C" w:rsidRDefault="00990803" w:rsidP="000C5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Lp.</w:t>
            </w:r>
          </w:p>
        </w:tc>
        <w:tc>
          <w:tcPr>
            <w:tcW w:w="6235" w:type="dxa"/>
            <w:shd w:val="clear" w:color="auto" w:fill="EEEEEE"/>
            <w:hideMark/>
          </w:tcPr>
          <w:p w14:paraId="0076308F" w14:textId="77777777" w:rsidR="00990803" w:rsidRPr="007C191C" w:rsidRDefault="00990803" w:rsidP="000C5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Opis parametrów</w:t>
            </w:r>
          </w:p>
        </w:tc>
        <w:tc>
          <w:tcPr>
            <w:tcW w:w="1843" w:type="dxa"/>
            <w:shd w:val="clear" w:color="auto" w:fill="EEEEEE"/>
            <w:hideMark/>
          </w:tcPr>
          <w:p w14:paraId="513199F7" w14:textId="77777777" w:rsidR="00990803" w:rsidRPr="007C191C" w:rsidRDefault="00990803" w:rsidP="000C5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191C">
              <w:rPr>
                <w:rFonts w:ascii="Times New Roman" w:hAnsi="Times New Roman" w:cs="Times New Roman"/>
                <w:b/>
                <w:bCs/>
              </w:rPr>
              <w:t>Parametr wymagany</w:t>
            </w:r>
            <w:r w:rsidRPr="007C191C">
              <w:rPr>
                <w:rFonts w:ascii="Times New Roman" w:hAnsi="Times New Roman" w:cs="Times New Roman"/>
                <w:b/>
                <w:bCs/>
              </w:rPr>
              <w:br/>
              <w:t>TAK/NIE</w:t>
            </w:r>
          </w:p>
        </w:tc>
        <w:tc>
          <w:tcPr>
            <w:tcW w:w="4961" w:type="dxa"/>
            <w:shd w:val="clear" w:color="auto" w:fill="EEEEEE"/>
            <w:hideMark/>
          </w:tcPr>
          <w:p w14:paraId="76EC8586" w14:textId="555C4F8C" w:rsidR="00990803" w:rsidRPr="007C191C" w:rsidRDefault="00990803" w:rsidP="000C5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191C">
              <w:rPr>
                <w:rFonts w:ascii="Times New Roman" w:hAnsi="Times New Roman" w:cs="Times New Roman"/>
                <w:b/>
                <w:bCs/>
              </w:rPr>
              <w:t>Parametr oferowany</w:t>
            </w:r>
            <w:r w:rsidRPr="007C191C">
              <w:rPr>
                <w:rFonts w:ascii="Times New Roman" w:hAnsi="Times New Roman" w:cs="Times New Roman"/>
                <w:b/>
                <w:bCs/>
              </w:rPr>
              <w:br/>
            </w:r>
            <w:r w:rsidRPr="00E661D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(podać nr strony w ofercie</w:t>
            </w:r>
            <w:r w:rsidR="000C61B4" w:rsidRPr="00E661D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– jeżeli dotyczy</w:t>
            </w:r>
            <w:r w:rsidRPr="00E661D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</w:tr>
      <w:tr w:rsidR="00990803" w:rsidRPr="007C191C" w14:paraId="7F925E7A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  <w:hideMark/>
          </w:tcPr>
          <w:p w14:paraId="29FBFE40" w14:textId="1950C444" w:rsidR="00990803" w:rsidRPr="007C191C" w:rsidRDefault="00990803" w:rsidP="00A80472">
            <w:pPr>
              <w:ind w:left="207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4355B0CC" w14:textId="7657FB3D" w:rsidR="00990803" w:rsidRPr="007C191C" w:rsidRDefault="00990803" w:rsidP="00314121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Przełącznik </w:t>
            </w:r>
            <w:proofErr w:type="spellStart"/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stackowany</w:t>
            </w:r>
            <w:proofErr w:type="spellEnd"/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z zasilaniem awaryjnym i konfiguracją – 4 komplety: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496C49E4" w14:textId="5A1ABE4C" w:rsidR="00990803" w:rsidRPr="007C191C" w:rsidRDefault="00990803" w:rsidP="000C5339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  <w:hideMark/>
          </w:tcPr>
          <w:p w14:paraId="5A5B8A1E" w14:textId="77777777" w:rsidR="00990803" w:rsidRPr="007C191C" w:rsidRDefault="00990803" w:rsidP="000C5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B36662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D3F6528" w14:textId="03B3511C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13F2CE51" w14:textId="1993DA6D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 xml:space="preserve">Przełącznik 48 portów </w:t>
            </w:r>
            <w:proofErr w:type="spellStart"/>
            <w:r w:rsidRPr="007C191C">
              <w:rPr>
                <w:rFonts w:ascii="Times New Roman" w:hAnsi="Times New Roman" w:cs="Times New Roman"/>
              </w:rPr>
              <w:t>downlinkowych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Eth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z obsługą:</w:t>
            </w:r>
          </w:p>
          <w:p w14:paraId="64E1BE35" w14:textId="77777777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>- PoE+ standard IEEE 802.3at</w:t>
            </w:r>
          </w:p>
          <w:p w14:paraId="434AEDB7" w14:textId="77777777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>- 2.5GBASE-T    802.3bz</w:t>
            </w:r>
          </w:p>
          <w:p w14:paraId="2C8E65FD" w14:textId="77777777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- obsługa autentykacji IEEE 802.1X w połączeniu z AD</w:t>
            </w:r>
          </w:p>
          <w:p w14:paraId="74188CAA" w14:textId="284E3C96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- system zapobiegania pętli L2 z konfiguracją port/</w:t>
            </w:r>
            <w:proofErr w:type="spellStart"/>
            <w:r w:rsidRPr="007C191C">
              <w:rPr>
                <w:rFonts w:ascii="Times New Roman" w:hAnsi="Times New Roman" w:cs="Times New Roman"/>
              </w:rPr>
              <w:t>vlan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CD94D7E" w14:textId="0B080C68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677EBECD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71D949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0F97022" w14:textId="113B5D5E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3C4FA843" w14:textId="6623B0AA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Minimum 4 porty </w:t>
            </w:r>
            <w:proofErr w:type="spellStart"/>
            <w:r w:rsidRPr="007C191C">
              <w:rPr>
                <w:rFonts w:ascii="Times New Roman" w:hAnsi="Times New Roman" w:cs="Times New Roman"/>
              </w:rPr>
              <w:t>Uplink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SFP+ minimum 10GE</w:t>
            </w:r>
          </w:p>
        </w:tc>
        <w:tc>
          <w:tcPr>
            <w:tcW w:w="1843" w:type="dxa"/>
            <w:shd w:val="clear" w:color="auto" w:fill="auto"/>
          </w:tcPr>
          <w:p w14:paraId="56F6D8FF" w14:textId="4ED0A422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56EF937D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23954C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4DA43CA" w14:textId="2D79897C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04677B9F" w14:textId="4A47D048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2 porty dedykowane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stack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o przepływności minimum 12Gbps</w:t>
            </w:r>
          </w:p>
        </w:tc>
        <w:tc>
          <w:tcPr>
            <w:tcW w:w="1843" w:type="dxa"/>
            <w:shd w:val="clear" w:color="auto" w:fill="auto"/>
          </w:tcPr>
          <w:p w14:paraId="10FE3112" w14:textId="3535889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02AD3CC2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0D6FF4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C772C0B" w14:textId="2A9C2594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22E1674F" w14:textId="619C719A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Wydajność przełączania minimum 500Gbps</w:t>
            </w:r>
          </w:p>
        </w:tc>
        <w:tc>
          <w:tcPr>
            <w:tcW w:w="1843" w:type="dxa"/>
            <w:shd w:val="clear" w:color="auto" w:fill="auto"/>
          </w:tcPr>
          <w:p w14:paraId="3C44F5DA" w14:textId="61C5D355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3C986FDB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FC5F3E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30D25C2" w14:textId="435A55D7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6A6E55D2" w14:textId="306A93C5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Możliwość realizacji redundancji Ring w warstwie L2 w 2 kierunkach czas przełączenia poniżej 50ms ITU-T G.8032, STP (IEEE 802.1d), RSTP (IEEE 802.1w), and MSTP (IEEE 802.1s) ,BPDU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protection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root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protection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and </w:t>
            </w:r>
            <w:proofErr w:type="spellStart"/>
            <w:r w:rsidRPr="007C191C">
              <w:rPr>
                <w:rFonts w:ascii="Times New Roman" w:hAnsi="Times New Roman" w:cs="Times New Roman"/>
              </w:rPr>
              <w:t>loop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protection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5DF4B08" w14:textId="7D4952D8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024E4169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826EBB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82BC95B" w14:textId="7B9BDFFC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6</w:t>
            </w:r>
          </w:p>
        </w:tc>
        <w:tc>
          <w:tcPr>
            <w:tcW w:w="6235" w:type="dxa"/>
            <w:shd w:val="clear" w:color="auto" w:fill="auto"/>
          </w:tcPr>
          <w:p w14:paraId="32D85E02" w14:textId="28B981CB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Przełącznik powinien posiadać opisane i konfigurowalne mechanizmy zapobiegające IP/MAC </w:t>
            </w:r>
            <w:proofErr w:type="spellStart"/>
            <w:r w:rsidRPr="007C191C">
              <w:rPr>
                <w:rFonts w:ascii="Times New Roman" w:hAnsi="Times New Roman" w:cs="Times New Roman"/>
              </w:rPr>
              <w:t>address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spoofing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SYN </w:t>
            </w:r>
            <w:proofErr w:type="spellStart"/>
            <w:r w:rsidRPr="007C191C">
              <w:rPr>
                <w:rFonts w:ascii="Times New Roman" w:hAnsi="Times New Roman" w:cs="Times New Roman"/>
              </w:rPr>
              <w:t>Flood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Smurf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ICMP </w:t>
            </w:r>
            <w:proofErr w:type="spellStart"/>
            <w:r w:rsidRPr="007C191C">
              <w:rPr>
                <w:rFonts w:ascii="Times New Roman" w:hAnsi="Times New Roman" w:cs="Times New Roman"/>
              </w:rPr>
              <w:t>flood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attack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DHCP </w:t>
            </w:r>
            <w:proofErr w:type="spellStart"/>
            <w:r w:rsidRPr="007C191C">
              <w:rPr>
                <w:rFonts w:ascii="Times New Roman" w:hAnsi="Times New Roman" w:cs="Times New Roman"/>
              </w:rPr>
              <w:t>request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flood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 ARP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spoof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DoS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attack</w:t>
            </w:r>
            <w:proofErr w:type="spellEnd"/>
            <w:r w:rsidRPr="007C19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19B442D" w14:textId="00FC290D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2C9336D5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C3A5A3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82DEEC0" w14:textId="25ECC04F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052D0DBA" w14:textId="720A17EB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Tablica MAC minimum 32K adresów MAC, filtrowanie pakietów w oparciu o MAC </w:t>
            </w:r>
            <w:proofErr w:type="spellStart"/>
            <w:r w:rsidRPr="007C191C">
              <w:rPr>
                <w:rFonts w:ascii="Times New Roman" w:hAnsi="Times New Roman" w:cs="Times New Roman"/>
              </w:rPr>
              <w:t>address</w:t>
            </w:r>
            <w:proofErr w:type="spellEnd"/>
            <w:r w:rsidRPr="007C19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2C74411C" w14:textId="64BF7F82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02F28CEB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8DA356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5A47BA1" w14:textId="069A509F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8</w:t>
            </w:r>
          </w:p>
        </w:tc>
        <w:tc>
          <w:tcPr>
            <w:tcW w:w="6235" w:type="dxa"/>
            <w:shd w:val="clear" w:color="auto" w:fill="auto"/>
          </w:tcPr>
          <w:p w14:paraId="62277C12" w14:textId="364F9665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</w:t>
            </w:r>
            <w:proofErr w:type="spellStart"/>
            <w:r w:rsidRPr="007C191C">
              <w:rPr>
                <w:rFonts w:ascii="Times New Roman" w:hAnsi="Times New Roman" w:cs="Times New Roman"/>
              </w:rPr>
              <w:t>VoiceVLAN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FCF9B4D" w14:textId="218B8961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7A85ADDD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AA1C7C9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63F8C5A" w14:textId="6913A6E5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7EF85406" w14:textId="18AA0D0D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minimum 4K VLAN jednocześnie, obsługa 1K VLAN </w:t>
            </w:r>
            <w:proofErr w:type="spellStart"/>
            <w:r w:rsidRPr="007C191C">
              <w:rPr>
                <w:rFonts w:ascii="Times New Roman" w:hAnsi="Times New Roman" w:cs="Times New Roman"/>
              </w:rPr>
              <w:t>interace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obsługa VLAN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Stacking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VLAN </w:t>
            </w:r>
            <w:proofErr w:type="spellStart"/>
            <w:r w:rsidRPr="007C191C">
              <w:rPr>
                <w:rFonts w:ascii="Times New Roman" w:hAnsi="Times New Roman" w:cs="Times New Roman"/>
              </w:rPr>
              <w:t>Mapping</w:t>
            </w:r>
            <w:proofErr w:type="spellEnd"/>
            <w:r w:rsidRPr="007C19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7BC69C9" w14:textId="01220371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32330462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B7CF88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B7A2BF5" w14:textId="5BDDC7EA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10</w:t>
            </w:r>
          </w:p>
        </w:tc>
        <w:tc>
          <w:tcPr>
            <w:tcW w:w="6235" w:type="dxa"/>
            <w:shd w:val="clear" w:color="auto" w:fill="auto"/>
          </w:tcPr>
          <w:p w14:paraId="28F529DA" w14:textId="7C378583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color w:val="000000" w:themeColor="text1"/>
                <w:lang w:bidi="pl-PL"/>
              </w:rPr>
            </w:pPr>
            <w:r w:rsidRPr="007C191C">
              <w:rPr>
                <w:rFonts w:ascii="Times New Roman" w:hAnsi="Times New Roman" w:cs="Times New Roman"/>
                <w:color w:val="000000" w:themeColor="text1"/>
              </w:rPr>
              <w:t>IP Routing obsługa protokołów RIP/</w:t>
            </w:r>
            <w:proofErr w:type="spellStart"/>
            <w:r w:rsidRPr="007C191C">
              <w:rPr>
                <w:rFonts w:ascii="Times New Roman" w:hAnsi="Times New Roman" w:cs="Times New Roman"/>
                <w:color w:val="000000" w:themeColor="text1"/>
              </w:rPr>
              <w:t>RIPng</w:t>
            </w:r>
            <w:proofErr w:type="spellEnd"/>
            <w:r w:rsidRPr="007C191C">
              <w:rPr>
                <w:rFonts w:ascii="Times New Roman" w:hAnsi="Times New Roman" w:cs="Times New Roman"/>
                <w:color w:val="000000" w:themeColor="text1"/>
              </w:rPr>
              <w:t xml:space="preserve">/OSPFv2/OSPFv3/VRRPv4/VRRPv6 oraz reguł </w:t>
            </w:r>
            <w:proofErr w:type="spellStart"/>
            <w:r w:rsidRPr="007C191C">
              <w:rPr>
                <w:rFonts w:ascii="Times New Roman" w:hAnsi="Times New Roman" w:cs="Times New Roman"/>
                <w:color w:val="000000" w:themeColor="text1"/>
              </w:rPr>
              <w:t>Static</w:t>
            </w:r>
            <w:proofErr w:type="spellEnd"/>
            <w:r w:rsidRPr="007C19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  <w:color w:val="000000" w:themeColor="text1"/>
              </w:rPr>
              <w:t>route</w:t>
            </w:r>
            <w:proofErr w:type="spellEnd"/>
            <w:r w:rsidRPr="007C191C">
              <w:rPr>
                <w:rFonts w:ascii="Times New Roman" w:hAnsi="Times New Roman" w:cs="Times New Roman"/>
                <w:color w:val="000000" w:themeColor="text1"/>
              </w:rPr>
              <w:t>/Routing Policy/Policy-</w:t>
            </w:r>
            <w:proofErr w:type="spellStart"/>
            <w:r w:rsidRPr="007C191C">
              <w:rPr>
                <w:rFonts w:ascii="Times New Roman" w:hAnsi="Times New Roman" w:cs="Times New Roman"/>
                <w:color w:val="000000" w:themeColor="text1"/>
              </w:rPr>
              <w:t>Based</w:t>
            </w:r>
            <w:proofErr w:type="spellEnd"/>
            <w:r w:rsidRPr="007C191C">
              <w:rPr>
                <w:rFonts w:ascii="Times New Roman" w:hAnsi="Times New Roman" w:cs="Times New Roman"/>
                <w:color w:val="000000" w:themeColor="text1"/>
              </w:rPr>
              <w:t xml:space="preserve"> Routing , minimum 2K reguł dla IPv4 ACL oraz minimum 2K reguł dla IPv6 ACL.</w:t>
            </w:r>
          </w:p>
        </w:tc>
        <w:tc>
          <w:tcPr>
            <w:tcW w:w="1843" w:type="dxa"/>
            <w:shd w:val="clear" w:color="auto" w:fill="auto"/>
          </w:tcPr>
          <w:p w14:paraId="60534D7C" w14:textId="10EAB82E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76D07E36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5D501CF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456F776" w14:textId="729C269E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11</w:t>
            </w:r>
          </w:p>
        </w:tc>
        <w:tc>
          <w:tcPr>
            <w:tcW w:w="6235" w:type="dxa"/>
            <w:shd w:val="clear" w:color="auto" w:fill="auto"/>
          </w:tcPr>
          <w:p w14:paraId="676027FB" w14:textId="3C2EC4FD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color w:val="000000" w:themeColor="text1"/>
                <w:lang w:bidi="pl-PL"/>
              </w:rPr>
            </w:pPr>
            <w:r w:rsidRPr="007C191C">
              <w:rPr>
                <w:rFonts w:ascii="Times New Roman" w:hAnsi="Times New Roman" w:cs="Times New Roman"/>
                <w:color w:val="000000" w:themeColor="text1"/>
              </w:rPr>
              <w:t>Obsługa DSCP oraz 802.1p</w:t>
            </w:r>
          </w:p>
        </w:tc>
        <w:tc>
          <w:tcPr>
            <w:tcW w:w="1843" w:type="dxa"/>
            <w:shd w:val="clear" w:color="auto" w:fill="auto"/>
          </w:tcPr>
          <w:p w14:paraId="6EEAB846" w14:textId="17A8840C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3DAC4B71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3589EF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7B34615" w14:textId="04403D90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12</w:t>
            </w:r>
          </w:p>
        </w:tc>
        <w:tc>
          <w:tcPr>
            <w:tcW w:w="6235" w:type="dxa"/>
            <w:shd w:val="clear" w:color="auto" w:fill="auto"/>
          </w:tcPr>
          <w:p w14:paraId="03944C0E" w14:textId="54BADD0D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color w:val="000000" w:themeColor="text1"/>
                <w:lang w:bidi="pl-PL"/>
              </w:rPr>
            </w:pPr>
            <w:r w:rsidRPr="007C191C">
              <w:rPr>
                <w:rFonts w:ascii="Times New Roman" w:hAnsi="Times New Roman" w:cs="Times New Roman"/>
                <w:color w:val="000000" w:themeColor="text1"/>
              </w:rPr>
              <w:t>Obsługa protokołów SSH V 2.0, SNMP V1, V2, V3</w:t>
            </w:r>
          </w:p>
        </w:tc>
        <w:tc>
          <w:tcPr>
            <w:tcW w:w="1843" w:type="dxa"/>
            <w:shd w:val="clear" w:color="auto" w:fill="auto"/>
          </w:tcPr>
          <w:p w14:paraId="6B365FF1" w14:textId="36DE7C5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  <w:hideMark/>
          </w:tcPr>
          <w:p w14:paraId="200B9CDC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37BA601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E5DBC9B" w14:textId="544E3F4B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13</w:t>
            </w:r>
          </w:p>
        </w:tc>
        <w:tc>
          <w:tcPr>
            <w:tcW w:w="6235" w:type="dxa"/>
            <w:shd w:val="clear" w:color="auto" w:fill="auto"/>
          </w:tcPr>
          <w:p w14:paraId="7D195CC6" w14:textId="72EE1A01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zarządzanie poprzez </w:t>
            </w:r>
            <w:proofErr w:type="spellStart"/>
            <w:r w:rsidRPr="007C191C">
              <w:rPr>
                <w:rFonts w:ascii="Times New Roman" w:hAnsi="Times New Roman" w:cs="Times New Roman"/>
              </w:rPr>
              <w:t>Command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Line Interface CLI, możliwość wysyłania logów do wielu hostów jednocześnie,</w:t>
            </w:r>
          </w:p>
        </w:tc>
        <w:tc>
          <w:tcPr>
            <w:tcW w:w="1843" w:type="dxa"/>
            <w:shd w:val="clear" w:color="auto" w:fill="auto"/>
          </w:tcPr>
          <w:p w14:paraId="5109094C" w14:textId="1054EBBD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2B67BB4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497235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BEC60ED" w14:textId="004C0BB7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14</w:t>
            </w:r>
          </w:p>
        </w:tc>
        <w:tc>
          <w:tcPr>
            <w:tcW w:w="6235" w:type="dxa"/>
            <w:shd w:val="clear" w:color="auto" w:fill="auto"/>
          </w:tcPr>
          <w:p w14:paraId="464F4F8B" w14:textId="4B819A27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Przełączniki 48 portowe należy dostarczyć z taką samą ilością przełączników nadmiarowych aby w przypadku awarii urządzenia aktywnego istniała możliwość natychmiastowej wymiany na nadmiarowy przełącznik.</w:t>
            </w:r>
          </w:p>
        </w:tc>
        <w:tc>
          <w:tcPr>
            <w:tcW w:w="1843" w:type="dxa"/>
            <w:shd w:val="clear" w:color="auto" w:fill="auto"/>
          </w:tcPr>
          <w:p w14:paraId="6BAB7377" w14:textId="24E47074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B79929E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5C6E470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F2FAE29" w14:textId="02EA6668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15</w:t>
            </w:r>
          </w:p>
        </w:tc>
        <w:tc>
          <w:tcPr>
            <w:tcW w:w="6235" w:type="dxa"/>
            <w:shd w:val="clear" w:color="auto" w:fill="auto"/>
          </w:tcPr>
          <w:p w14:paraId="13395674" w14:textId="3AB89B8B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Wymiary nie większe niż 43.6 mm x 442 mm x 420 mm waga poniżej 8 kg</w:t>
            </w:r>
          </w:p>
        </w:tc>
        <w:tc>
          <w:tcPr>
            <w:tcW w:w="1843" w:type="dxa"/>
            <w:shd w:val="clear" w:color="auto" w:fill="auto"/>
          </w:tcPr>
          <w:p w14:paraId="19B667DA" w14:textId="6ABACDDB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5BAC328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58B018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49E4CF4" w14:textId="1599B9CF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16</w:t>
            </w:r>
          </w:p>
        </w:tc>
        <w:tc>
          <w:tcPr>
            <w:tcW w:w="6235" w:type="dxa"/>
            <w:shd w:val="clear" w:color="auto" w:fill="auto"/>
          </w:tcPr>
          <w:p w14:paraId="77FB1E14" w14:textId="35AB19D1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Wbudowany zasilacz AC</w:t>
            </w:r>
          </w:p>
        </w:tc>
        <w:tc>
          <w:tcPr>
            <w:tcW w:w="1843" w:type="dxa"/>
            <w:shd w:val="clear" w:color="auto" w:fill="auto"/>
          </w:tcPr>
          <w:p w14:paraId="77BDE5C4" w14:textId="1B7841D9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B247DD3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F3FCAA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EDDC773" w14:textId="73718291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17</w:t>
            </w:r>
          </w:p>
        </w:tc>
        <w:tc>
          <w:tcPr>
            <w:tcW w:w="6235" w:type="dxa"/>
            <w:shd w:val="clear" w:color="auto" w:fill="auto"/>
          </w:tcPr>
          <w:p w14:paraId="2D3970A7" w14:textId="063A85D5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Temperatura pracy długoterminowa powyżej 47,5 C</w:t>
            </w:r>
          </w:p>
        </w:tc>
        <w:tc>
          <w:tcPr>
            <w:tcW w:w="1843" w:type="dxa"/>
            <w:shd w:val="clear" w:color="auto" w:fill="auto"/>
          </w:tcPr>
          <w:p w14:paraId="0FA38366" w14:textId="6F82DBE6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EF49389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703E4CF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8B207DE" w14:textId="0B1FC8E8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18</w:t>
            </w:r>
          </w:p>
        </w:tc>
        <w:tc>
          <w:tcPr>
            <w:tcW w:w="6235" w:type="dxa"/>
            <w:shd w:val="clear" w:color="auto" w:fill="auto"/>
          </w:tcPr>
          <w:p w14:paraId="10E4B09C" w14:textId="3281D12E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Odporność na przepięcia powyżej +/- 5,5kV</w:t>
            </w:r>
          </w:p>
        </w:tc>
        <w:tc>
          <w:tcPr>
            <w:tcW w:w="1843" w:type="dxa"/>
            <w:shd w:val="clear" w:color="auto" w:fill="auto"/>
          </w:tcPr>
          <w:p w14:paraId="305805CC" w14:textId="0A3AFDFE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BE334A2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00B7DE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31DAA0B" w14:textId="715ACAE5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19</w:t>
            </w:r>
          </w:p>
        </w:tc>
        <w:tc>
          <w:tcPr>
            <w:tcW w:w="6235" w:type="dxa"/>
            <w:shd w:val="clear" w:color="auto" w:fill="auto"/>
          </w:tcPr>
          <w:p w14:paraId="041144FC" w14:textId="29D14E53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System wymaga podtrzymania napięcia bezprzerwowego certyfikowanego do użycia dla urządzeń medycznych. Minimalny czas podtrzymania 15 min przy obciążeniu 500W</w:t>
            </w:r>
          </w:p>
        </w:tc>
        <w:tc>
          <w:tcPr>
            <w:tcW w:w="1843" w:type="dxa"/>
            <w:shd w:val="clear" w:color="auto" w:fill="auto"/>
          </w:tcPr>
          <w:p w14:paraId="25903AFC" w14:textId="142EC16F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9339B4F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021368F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3C93837" w14:textId="3F555482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20</w:t>
            </w:r>
          </w:p>
        </w:tc>
        <w:tc>
          <w:tcPr>
            <w:tcW w:w="6235" w:type="dxa"/>
            <w:shd w:val="clear" w:color="auto" w:fill="auto"/>
          </w:tcPr>
          <w:p w14:paraId="597E5AFD" w14:textId="69CFF5FF" w:rsidR="00990803" w:rsidRPr="007C191C" w:rsidRDefault="00990803" w:rsidP="00393B1F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Wymagane użycie podtrzymania napięcia z pełną sinusoidą na wyjściu przy stałym napięciu 230 V</w:t>
            </w:r>
          </w:p>
        </w:tc>
        <w:tc>
          <w:tcPr>
            <w:tcW w:w="1843" w:type="dxa"/>
            <w:shd w:val="clear" w:color="auto" w:fill="auto"/>
          </w:tcPr>
          <w:p w14:paraId="5F7580E9" w14:textId="60BF6FBA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9DF6527" w14:textId="77777777" w:rsidR="00990803" w:rsidRPr="007C191C" w:rsidRDefault="00990803" w:rsidP="00393B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3B724B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1612CE9" w14:textId="29213F52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21</w:t>
            </w:r>
          </w:p>
        </w:tc>
        <w:tc>
          <w:tcPr>
            <w:tcW w:w="6235" w:type="dxa"/>
            <w:shd w:val="clear" w:color="auto" w:fill="auto"/>
          </w:tcPr>
          <w:p w14:paraId="08048C6A" w14:textId="705BB67D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Urządzenie w standardzie montażu RACK 2U głębokość montażu do 44 cm, waga do 16 kg</w:t>
            </w:r>
          </w:p>
        </w:tc>
        <w:tc>
          <w:tcPr>
            <w:tcW w:w="1843" w:type="dxa"/>
            <w:shd w:val="clear" w:color="auto" w:fill="auto"/>
          </w:tcPr>
          <w:p w14:paraId="318B609A" w14:textId="2B2E1973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B05CBB9" w14:textId="77777777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00511F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AE09916" w14:textId="04C00F8E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22</w:t>
            </w:r>
          </w:p>
        </w:tc>
        <w:tc>
          <w:tcPr>
            <w:tcW w:w="6235" w:type="dxa"/>
            <w:shd w:val="clear" w:color="auto" w:fill="auto"/>
          </w:tcPr>
          <w:p w14:paraId="655D9896" w14:textId="0974DC1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Konfiguracja urządzeń pod wymagania Zamawiającego</w:t>
            </w:r>
          </w:p>
        </w:tc>
        <w:tc>
          <w:tcPr>
            <w:tcW w:w="1843" w:type="dxa"/>
            <w:shd w:val="clear" w:color="auto" w:fill="auto"/>
          </w:tcPr>
          <w:p w14:paraId="52B3AA27" w14:textId="22931351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1937714" w14:textId="77777777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FF3F49F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4195DCBB" w14:textId="794CA3BD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lastRenderedPageBreak/>
              <w:t>II.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3E498415" w14:textId="5299442A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Rozbudowa istniejącego systemu telefonii VOIP ASTERISK</w:t>
            </w:r>
            <w:r w:rsidRPr="007C191C">
              <w:rPr>
                <w:rFonts w:ascii="Times New Roman" w:hAnsi="Times New Roman" w:cs="Times New Roman"/>
                <w:color w:val="000000" w:themeColor="text1"/>
              </w:rPr>
              <w:t xml:space="preserve"> o </w:t>
            </w:r>
            <w:r w:rsidRPr="007C191C">
              <w:rPr>
                <w:rFonts w:ascii="Times New Roman" w:hAnsi="Times New Roman" w:cs="Times New Roman"/>
              </w:rPr>
              <w:t>licencje rozszerzające funkcjonalność</w:t>
            </w:r>
            <w:r w:rsidRPr="007C191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60286FB1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 xml:space="preserve">SIP TRUNKING, </w:t>
            </w:r>
          </w:p>
          <w:p w14:paraId="0A51C4E7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>Call Recording,</w:t>
            </w:r>
          </w:p>
          <w:p w14:paraId="7DFB7F19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>Call Recording Reports,</w:t>
            </w:r>
          </w:p>
          <w:p w14:paraId="3447D03A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 xml:space="preserve">Class of Service, CRM Link, </w:t>
            </w:r>
          </w:p>
          <w:p w14:paraId="420C1B82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91C">
              <w:rPr>
                <w:rFonts w:ascii="Times New Roman" w:hAnsi="Times New Roman" w:cs="Times New Roman"/>
                <w:lang w:val="en-US"/>
              </w:rPr>
              <w:t>EndPoint</w:t>
            </w:r>
            <w:proofErr w:type="spellEnd"/>
            <w:r w:rsidRPr="007C191C">
              <w:rPr>
                <w:rFonts w:ascii="Times New Roman" w:hAnsi="Times New Roman" w:cs="Times New Roman"/>
                <w:lang w:val="en-US"/>
              </w:rPr>
              <w:t xml:space="preserve"> Manager,</w:t>
            </w:r>
          </w:p>
          <w:p w14:paraId="65882D48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C191C">
              <w:rPr>
                <w:rFonts w:ascii="Times New Roman" w:hAnsi="Times New Roman" w:cs="Times New Roman"/>
                <w:lang w:val="en-US"/>
              </w:rPr>
              <w:t xml:space="preserve">Extension Routing, </w:t>
            </w:r>
          </w:p>
          <w:p w14:paraId="095A7FBC" w14:textId="77777777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91C">
              <w:rPr>
                <w:rFonts w:ascii="Times New Roman" w:hAnsi="Times New Roman" w:cs="Times New Roman"/>
                <w:lang w:val="en-US"/>
              </w:rPr>
              <w:t>SysAdmin</w:t>
            </w:r>
            <w:proofErr w:type="spellEnd"/>
            <w:r w:rsidRPr="007C191C">
              <w:rPr>
                <w:rFonts w:ascii="Times New Roman" w:hAnsi="Times New Roman" w:cs="Times New Roman"/>
                <w:lang w:val="en-US"/>
              </w:rPr>
              <w:t xml:space="preserve"> Pro</w:t>
            </w:r>
          </w:p>
          <w:p w14:paraId="2D41DB0F" w14:textId="6FE3125B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val="en-US"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</w:rPr>
              <w:t>na minimum 25 lat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527DA238" w14:textId="01E118CA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38C51B08" w14:textId="77777777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8F2649F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06D2391F" w14:textId="58530352" w:rsidR="00990803" w:rsidRPr="007C191C" w:rsidRDefault="00990803" w:rsidP="007245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val="en-US" w:bidi="pl-PL"/>
              </w:rPr>
              <w:t>III.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49E613F5" w14:textId="4A4A7CBA" w:rsidR="00990803" w:rsidRPr="007C191C" w:rsidRDefault="00990803" w:rsidP="00F944A0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Wdrożenie redundancji istniejącej centrali</w:t>
            </w:r>
            <w:r w:rsidRPr="007C19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ze</w:t>
            </w:r>
            <w:r w:rsidR="00965AE3">
              <w:rPr>
                <w:rFonts w:ascii="Times New Roman" w:hAnsi="Times New Roman" w:cs="Times New Roman"/>
                <w:color w:val="000000" w:themeColor="text1"/>
              </w:rPr>
              <w:t xml:space="preserve"> wsparciem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zdalnym, </w:t>
            </w:r>
            <w:r w:rsidRPr="007C191C">
              <w:rPr>
                <w:rFonts w:ascii="Times New Roman" w:hAnsi="Times New Roman" w:cs="Times New Roman"/>
              </w:rPr>
              <w:t>reagowaniem na zdarzenia, incydenty  24h/7dni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1A98729A" w14:textId="69308F10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65713431" w14:textId="77777777" w:rsidR="00990803" w:rsidRPr="007C191C" w:rsidRDefault="00990803" w:rsidP="00F944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53912E2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111D4FD" w14:textId="0321E45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1424AE0D" w14:textId="33E889F2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Czas reakcji na zgłoszona awarie do 30 min.</w:t>
            </w:r>
          </w:p>
        </w:tc>
        <w:tc>
          <w:tcPr>
            <w:tcW w:w="1843" w:type="dxa"/>
            <w:shd w:val="clear" w:color="auto" w:fill="auto"/>
          </w:tcPr>
          <w:p w14:paraId="5E35EEC7" w14:textId="5727068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616422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967570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7A96905" w14:textId="4641351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592E9884" w14:textId="5E36B3EB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Zespół wdrażający musi mieć co najmniej 2 letnie doświadczenie w</w:t>
            </w:r>
            <w:r>
              <w:rPr>
                <w:rFonts w:ascii="Times New Roman" w:hAnsi="Times New Roman" w:cs="Times New Roman"/>
              </w:rPr>
              <w:t>e</w:t>
            </w:r>
            <w:r w:rsidRPr="007C191C">
              <w:rPr>
                <w:rFonts w:ascii="Times New Roman" w:hAnsi="Times New Roman" w:cs="Times New Roman"/>
              </w:rPr>
              <w:t xml:space="preserve"> wdrażaniu podobnych systemów w placówkach o wielkości co najmniej 150 użytkowników</w:t>
            </w:r>
            <w:r w:rsidR="00594E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B9DE687" w14:textId="0F328B7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3A1BC6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B90A2E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4C31271" w14:textId="4E9DC31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2AA75357" w14:textId="78487DBB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C624F8">
              <w:rPr>
                <w:rFonts w:ascii="Times New Roman" w:hAnsi="Times New Roman" w:cs="Times New Roman"/>
              </w:rPr>
              <w:t>Stały odporny na Cyberatak i monitoring techniczny realizowany w oparciu o systemy monitoringu po własnej infrastrukturze sieciowej z pominięciem Internetu</w:t>
            </w:r>
          </w:p>
        </w:tc>
        <w:tc>
          <w:tcPr>
            <w:tcW w:w="1843" w:type="dxa"/>
            <w:shd w:val="clear" w:color="auto" w:fill="auto"/>
          </w:tcPr>
          <w:p w14:paraId="703505B9" w14:textId="211E0C7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D29713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2A5991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A292F94" w14:textId="15531CA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59131AFA" w14:textId="40695BE8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Wdrożenie musi zawierać elementy uniemożliwiające przejęcie kontroli zdalnej nad systemem telefonii z wykorzystaniem autentykacji urządzeń końcowych np. protokołem 802.1x</w:t>
            </w:r>
          </w:p>
        </w:tc>
        <w:tc>
          <w:tcPr>
            <w:tcW w:w="1843" w:type="dxa"/>
            <w:shd w:val="clear" w:color="auto" w:fill="auto"/>
          </w:tcPr>
          <w:p w14:paraId="4CFEDD55" w14:textId="18D0BA6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87DF10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CACD7AF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042FB15" w14:textId="7543172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64A72998" w14:textId="0C27BAEA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Wykonawca usługi musi posiadać zaświadczenie zgodności z ISO27001</w:t>
            </w:r>
          </w:p>
        </w:tc>
        <w:tc>
          <w:tcPr>
            <w:tcW w:w="1843" w:type="dxa"/>
            <w:shd w:val="clear" w:color="auto" w:fill="auto"/>
          </w:tcPr>
          <w:p w14:paraId="7BF3ABAB" w14:textId="1A8AAE7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E0DBE3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766EF6B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01E703ED" w14:textId="46A4DD5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IV.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168E44E9" w14:textId="10303B73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color w:val="4472C4" w:themeColor="accent1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Słuchawka DECT z  BRAMKĄ (stacja bazową) – 38 sztuk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6AF65FC2" w14:textId="3AB11893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08C4806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91B86D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616F536" w14:textId="3DCD41E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59C9DB3A" w14:textId="3F266FCD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Właściwości kompletu Słuchawka DECT + stacja bazowa DECT:</w:t>
            </w:r>
          </w:p>
        </w:tc>
        <w:tc>
          <w:tcPr>
            <w:tcW w:w="1843" w:type="dxa"/>
            <w:shd w:val="clear" w:color="auto" w:fill="auto"/>
          </w:tcPr>
          <w:p w14:paraId="2FEC2C45" w14:textId="1EC6A9C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auto"/>
          </w:tcPr>
          <w:p w14:paraId="126B11A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8AC1679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65BCD69" w14:textId="0666243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45A9950B" w14:textId="23AEE33B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Słuchawka o wzmocnionej konstrukcji odporność na kurz i zamoczenie IP54 gwarantowana wytrzymałość na upadek z wysokości 3,5 m</w:t>
            </w:r>
          </w:p>
          <w:p w14:paraId="7AE400BE" w14:textId="589C9ECE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</w:p>
        </w:tc>
        <w:tc>
          <w:tcPr>
            <w:tcW w:w="1843" w:type="dxa"/>
            <w:shd w:val="clear" w:color="auto" w:fill="auto"/>
          </w:tcPr>
          <w:p w14:paraId="17FD83CB" w14:textId="5D08F26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3B5C58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F97E9C9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DE1C282" w14:textId="19C25DB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3</w:t>
            </w:r>
          </w:p>
        </w:tc>
        <w:tc>
          <w:tcPr>
            <w:tcW w:w="6235" w:type="dxa"/>
            <w:shd w:val="clear" w:color="auto" w:fill="auto"/>
          </w:tcPr>
          <w:p w14:paraId="18EFD5D0" w14:textId="0A7C1004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Wszystkie słuchawki kompatybilne ze sobą i ze wszystkimi stacjami bazowymi DECT</w:t>
            </w:r>
          </w:p>
        </w:tc>
        <w:tc>
          <w:tcPr>
            <w:tcW w:w="1843" w:type="dxa"/>
            <w:shd w:val="clear" w:color="auto" w:fill="auto"/>
          </w:tcPr>
          <w:p w14:paraId="43EA453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auto"/>
          </w:tcPr>
          <w:p w14:paraId="0D6DE86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5480A9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FE7F6D4" w14:textId="27CBB18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10F4F07F" w14:textId="2EC0FA2B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Zasięg DECT minimum do 50 m od stacji bazowej w budynku i minimum do 300m poza budynkiem</w:t>
            </w:r>
          </w:p>
        </w:tc>
        <w:tc>
          <w:tcPr>
            <w:tcW w:w="1843" w:type="dxa"/>
            <w:shd w:val="clear" w:color="auto" w:fill="auto"/>
          </w:tcPr>
          <w:p w14:paraId="1FBAE492" w14:textId="3B4956A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FDF83D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4BE062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834BE0B" w14:textId="4C66E66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7A6B8C47" w14:textId="707E0CE1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Wszystkie słuchawki wyposażone w stojak z szybką ładowarką wraz z dedykowanym portem dokującym</w:t>
            </w:r>
          </w:p>
        </w:tc>
        <w:tc>
          <w:tcPr>
            <w:tcW w:w="1843" w:type="dxa"/>
            <w:shd w:val="clear" w:color="auto" w:fill="auto"/>
          </w:tcPr>
          <w:p w14:paraId="0AF1694C" w14:textId="078E25B4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A61327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2C202A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81BFB41" w14:textId="22A2E800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6</w:t>
            </w:r>
          </w:p>
        </w:tc>
        <w:tc>
          <w:tcPr>
            <w:tcW w:w="6235" w:type="dxa"/>
            <w:shd w:val="clear" w:color="auto" w:fill="auto"/>
          </w:tcPr>
          <w:p w14:paraId="5482B6DE" w14:textId="68D3E8A7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Minimalny czas czuwania na baterii do pełna naładowanej to 570h</w:t>
            </w:r>
          </w:p>
        </w:tc>
        <w:tc>
          <w:tcPr>
            <w:tcW w:w="1843" w:type="dxa"/>
            <w:shd w:val="clear" w:color="auto" w:fill="auto"/>
          </w:tcPr>
          <w:p w14:paraId="35AE3CB7" w14:textId="7349267B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85BF8B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A36374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58E48DA" w14:textId="5EAAF9E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1E8DC337" w14:textId="24912D28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minimalny czas rozmów na baterii do pełna naładowanej to 40h</w:t>
            </w:r>
          </w:p>
        </w:tc>
        <w:tc>
          <w:tcPr>
            <w:tcW w:w="1843" w:type="dxa"/>
            <w:shd w:val="clear" w:color="auto" w:fill="auto"/>
          </w:tcPr>
          <w:p w14:paraId="3F86DDA9" w14:textId="58563072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3F27D9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AF4D82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D202964" w14:textId="6041EBB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8</w:t>
            </w:r>
          </w:p>
        </w:tc>
        <w:tc>
          <w:tcPr>
            <w:tcW w:w="6235" w:type="dxa"/>
            <w:shd w:val="clear" w:color="auto" w:fill="auto"/>
          </w:tcPr>
          <w:p w14:paraId="55E0DBAF" w14:textId="391EACB2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Waga słuchawki nie może przekraczać 200g a słuchawka w zestawie musi wyposażona być w dedykowany klips do przypinania do paska</w:t>
            </w:r>
          </w:p>
        </w:tc>
        <w:tc>
          <w:tcPr>
            <w:tcW w:w="1843" w:type="dxa"/>
            <w:shd w:val="clear" w:color="auto" w:fill="auto"/>
          </w:tcPr>
          <w:p w14:paraId="2E58BA3E" w14:textId="7D8D77A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CEDA50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644B582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23D9031" w14:textId="5BFC61F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0ED146D3" w14:textId="12E6BE49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Słuchawka musi obsługiwać redukcję szumów oraz komunikacje Full-</w:t>
            </w:r>
            <w:proofErr w:type="spellStart"/>
            <w:r w:rsidRPr="007C191C">
              <w:rPr>
                <w:rFonts w:ascii="Times New Roman" w:hAnsi="Times New Roman" w:cs="Times New Roman"/>
              </w:rPr>
              <w:t>Dupplex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oraz cichy alarm wibracyjny</w:t>
            </w:r>
          </w:p>
        </w:tc>
        <w:tc>
          <w:tcPr>
            <w:tcW w:w="1843" w:type="dxa"/>
            <w:shd w:val="clear" w:color="auto" w:fill="auto"/>
          </w:tcPr>
          <w:p w14:paraId="0D96C7C7" w14:textId="3735282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C7ACD7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6A6D8C1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70909C5" w14:textId="7C46E0B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10</w:t>
            </w:r>
          </w:p>
        </w:tc>
        <w:tc>
          <w:tcPr>
            <w:tcW w:w="6235" w:type="dxa"/>
            <w:shd w:val="clear" w:color="auto" w:fill="auto"/>
          </w:tcPr>
          <w:p w14:paraId="50C89605" w14:textId="22CFA481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Słuchawka musi dawać możliwość </w:t>
            </w:r>
            <w:proofErr w:type="spellStart"/>
            <w:r w:rsidRPr="007C191C">
              <w:rPr>
                <w:rFonts w:ascii="Times New Roman" w:hAnsi="Times New Roman" w:cs="Times New Roman"/>
              </w:rPr>
              <w:t>zaterminowania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2 jednoczesnych połączeń telefonicznych</w:t>
            </w:r>
          </w:p>
        </w:tc>
        <w:tc>
          <w:tcPr>
            <w:tcW w:w="1843" w:type="dxa"/>
            <w:shd w:val="clear" w:color="auto" w:fill="auto"/>
          </w:tcPr>
          <w:p w14:paraId="3A301449" w14:textId="0D512C4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186FF8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CDDD0B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6D3735F" w14:textId="4628088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11</w:t>
            </w:r>
          </w:p>
        </w:tc>
        <w:tc>
          <w:tcPr>
            <w:tcW w:w="6235" w:type="dxa"/>
            <w:shd w:val="clear" w:color="auto" w:fill="auto"/>
          </w:tcPr>
          <w:p w14:paraId="48FDCE71" w14:textId="31FBC55F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Zestaw (słuchawka DECT + stacja bazowa DECT) musi obsługiwać kodeki VoIP: Kodek Opus*: G.722, G.711(A/μ), G.723., G.729AB, G.726,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iLBC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oraz jakość połączeń HD Audio</w:t>
            </w:r>
          </w:p>
        </w:tc>
        <w:tc>
          <w:tcPr>
            <w:tcW w:w="1843" w:type="dxa"/>
            <w:shd w:val="clear" w:color="auto" w:fill="auto"/>
          </w:tcPr>
          <w:p w14:paraId="4BE5911A" w14:textId="7E1C01F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0FC7A4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B23942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67A3C6F" w14:textId="08DCE01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12</w:t>
            </w:r>
          </w:p>
        </w:tc>
        <w:tc>
          <w:tcPr>
            <w:tcW w:w="6235" w:type="dxa"/>
            <w:shd w:val="clear" w:color="auto" w:fill="auto"/>
          </w:tcPr>
          <w:p w14:paraId="5A6D3B33" w14:textId="0F25A370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Zestaw musi obsługiwać transmisję IPv6</w:t>
            </w:r>
          </w:p>
        </w:tc>
        <w:tc>
          <w:tcPr>
            <w:tcW w:w="1843" w:type="dxa"/>
            <w:shd w:val="clear" w:color="auto" w:fill="auto"/>
          </w:tcPr>
          <w:p w14:paraId="2B84FB4E" w14:textId="13847C0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7A9A8C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17C3EC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F76F6A1" w14:textId="1C8CB3A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13</w:t>
            </w:r>
          </w:p>
        </w:tc>
        <w:tc>
          <w:tcPr>
            <w:tcW w:w="6235" w:type="dxa"/>
            <w:shd w:val="clear" w:color="auto" w:fill="auto"/>
          </w:tcPr>
          <w:p w14:paraId="51E04C0A" w14:textId="52046F10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Stacja bazowa musi posiadać zewnętrzne anteny regulowane w celu optymalizacji zasięgu</w:t>
            </w:r>
          </w:p>
        </w:tc>
        <w:tc>
          <w:tcPr>
            <w:tcW w:w="1843" w:type="dxa"/>
            <w:shd w:val="clear" w:color="auto" w:fill="auto"/>
          </w:tcPr>
          <w:p w14:paraId="24D1F566" w14:textId="5C9813C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5C014C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752809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BEA7F9A" w14:textId="5D7F76A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14</w:t>
            </w:r>
          </w:p>
        </w:tc>
        <w:tc>
          <w:tcPr>
            <w:tcW w:w="6235" w:type="dxa"/>
            <w:shd w:val="clear" w:color="auto" w:fill="auto"/>
          </w:tcPr>
          <w:p w14:paraId="4E2E16A1" w14:textId="3B6896BC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Stacja bazowa musi umożliwiać montaż na ścianie lub na suficie</w:t>
            </w:r>
          </w:p>
        </w:tc>
        <w:tc>
          <w:tcPr>
            <w:tcW w:w="1843" w:type="dxa"/>
            <w:shd w:val="clear" w:color="auto" w:fill="auto"/>
          </w:tcPr>
          <w:p w14:paraId="5926F69A" w14:textId="513AB7D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6CF632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E16A45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B50238E" w14:textId="09F422B0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15</w:t>
            </w:r>
          </w:p>
        </w:tc>
        <w:tc>
          <w:tcPr>
            <w:tcW w:w="6235" w:type="dxa"/>
            <w:shd w:val="clear" w:color="auto" w:fill="auto"/>
          </w:tcPr>
          <w:p w14:paraId="1C70C28D" w14:textId="366B6B69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PoE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CE45C07" w14:textId="54AAAB8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FAB47B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5E7AD27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37B1C1E9" w14:textId="32C677B6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16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3968C756" w14:textId="1381BAA8" w:rsidR="00990803" w:rsidRPr="007C191C" w:rsidRDefault="00990803" w:rsidP="009D1BC3">
            <w:pPr>
              <w:spacing w:after="0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System jako całość (wszystkie słuchawki + stacje bazowe) musi dawać możliwość: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03B3F0DC" w14:textId="3284769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292BC76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862FB3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DEF439E" w14:textId="4AC3638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17</w:t>
            </w:r>
          </w:p>
        </w:tc>
        <w:tc>
          <w:tcPr>
            <w:tcW w:w="6235" w:type="dxa"/>
            <w:shd w:val="clear" w:color="auto" w:fill="auto"/>
          </w:tcPr>
          <w:p w14:paraId="1F01CA16" w14:textId="07D98741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</w:t>
            </w:r>
            <w:proofErr w:type="spellStart"/>
            <w:r w:rsidRPr="007C191C">
              <w:rPr>
                <w:rFonts w:ascii="Times New Roman" w:hAnsi="Times New Roman" w:cs="Times New Roman"/>
              </w:rPr>
              <w:t>Roamingu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pomiędzy bazami DECT</w:t>
            </w:r>
          </w:p>
        </w:tc>
        <w:tc>
          <w:tcPr>
            <w:tcW w:w="1843" w:type="dxa"/>
            <w:shd w:val="clear" w:color="auto" w:fill="auto"/>
          </w:tcPr>
          <w:p w14:paraId="22B25E9F" w14:textId="3818870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FE4CF2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674B7C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5BCAF41" w14:textId="44CD5E20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18</w:t>
            </w:r>
          </w:p>
        </w:tc>
        <w:tc>
          <w:tcPr>
            <w:tcW w:w="6235" w:type="dxa"/>
            <w:shd w:val="clear" w:color="auto" w:fill="auto"/>
          </w:tcPr>
          <w:p w14:paraId="029BFC60" w14:textId="7187F547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Całość Systemu DECT musi umożliwiać skalowalnie w zakresie Kontrolera DECT</w:t>
            </w:r>
          </w:p>
        </w:tc>
        <w:tc>
          <w:tcPr>
            <w:tcW w:w="1843" w:type="dxa"/>
            <w:shd w:val="clear" w:color="auto" w:fill="auto"/>
          </w:tcPr>
          <w:p w14:paraId="352DA559" w14:textId="20010D42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32D233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B2E026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C55D557" w14:textId="15A0BAA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19</w:t>
            </w:r>
          </w:p>
        </w:tc>
        <w:tc>
          <w:tcPr>
            <w:tcW w:w="6235" w:type="dxa"/>
            <w:shd w:val="clear" w:color="auto" w:fill="auto"/>
          </w:tcPr>
          <w:p w14:paraId="43E64B7D" w14:textId="3CA3C34B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min 60 stacji bazowych synchronizowanych przez sieć Ethernet</w:t>
            </w:r>
          </w:p>
        </w:tc>
        <w:tc>
          <w:tcPr>
            <w:tcW w:w="1843" w:type="dxa"/>
            <w:shd w:val="clear" w:color="auto" w:fill="auto"/>
          </w:tcPr>
          <w:p w14:paraId="74EACEED" w14:textId="63665E2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F11561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2973B39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A5E1E03" w14:textId="522682D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20</w:t>
            </w:r>
          </w:p>
        </w:tc>
        <w:tc>
          <w:tcPr>
            <w:tcW w:w="6235" w:type="dxa"/>
            <w:shd w:val="clear" w:color="auto" w:fill="auto"/>
          </w:tcPr>
          <w:p w14:paraId="77B2273D" w14:textId="60807F62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minimum 250 słuchawek / system,</w:t>
            </w:r>
          </w:p>
        </w:tc>
        <w:tc>
          <w:tcPr>
            <w:tcW w:w="1843" w:type="dxa"/>
            <w:shd w:val="clear" w:color="auto" w:fill="auto"/>
          </w:tcPr>
          <w:p w14:paraId="08983A50" w14:textId="69374C2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301B8F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014719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C5DA814" w14:textId="2A7780C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21</w:t>
            </w:r>
          </w:p>
        </w:tc>
        <w:tc>
          <w:tcPr>
            <w:tcW w:w="6235" w:type="dxa"/>
            <w:shd w:val="clear" w:color="auto" w:fill="auto"/>
          </w:tcPr>
          <w:p w14:paraId="1005F257" w14:textId="3B950F80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minimum 250 kont SIP / system,</w:t>
            </w:r>
          </w:p>
        </w:tc>
        <w:tc>
          <w:tcPr>
            <w:tcW w:w="1843" w:type="dxa"/>
            <w:shd w:val="clear" w:color="auto" w:fill="auto"/>
          </w:tcPr>
          <w:p w14:paraId="4F2EBCBC" w14:textId="09710DF2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F0B5CE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B17331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48076E7" w14:textId="4594FF8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22</w:t>
            </w:r>
          </w:p>
        </w:tc>
        <w:tc>
          <w:tcPr>
            <w:tcW w:w="6235" w:type="dxa"/>
            <w:shd w:val="clear" w:color="auto" w:fill="auto"/>
          </w:tcPr>
          <w:p w14:paraId="1F5E32FF" w14:textId="6DC1B6F7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minimum 250 równoległych połączeń / system, 8 / stacje bazową</w:t>
            </w:r>
          </w:p>
        </w:tc>
        <w:tc>
          <w:tcPr>
            <w:tcW w:w="1843" w:type="dxa"/>
            <w:shd w:val="clear" w:color="auto" w:fill="auto"/>
          </w:tcPr>
          <w:p w14:paraId="7BD71828" w14:textId="673C49A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5C6A73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4F1EB5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ABDA094" w14:textId="210B2B22" w:rsidR="00990803" w:rsidRPr="00C624F8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C624F8">
              <w:rPr>
                <w:rFonts w:ascii="Times New Roman" w:hAnsi="Times New Roman" w:cs="Times New Roman"/>
                <w:lang w:bidi="pl-PL"/>
              </w:rPr>
              <w:t>23</w:t>
            </w:r>
          </w:p>
        </w:tc>
        <w:tc>
          <w:tcPr>
            <w:tcW w:w="6235" w:type="dxa"/>
            <w:shd w:val="clear" w:color="auto" w:fill="auto"/>
          </w:tcPr>
          <w:p w14:paraId="47C608F5" w14:textId="058C2DB2" w:rsidR="00990803" w:rsidRPr="00C624F8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C624F8">
              <w:rPr>
                <w:rFonts w:ascii="Times New Roman" w:hAnsi="Times New Roman" w:cs="Times New Roman"/>
              </w:rPr>
              <w:t>Zarzadzanie centralne jednym systemem wszystkich urządzeń w systemie DECT</w:t>
            </w:r>
          </w:p>
        </w:tc>
        <w:tc>
          <w:tcPr>
            <w:tcW w:w="1843" w:type="dxa"/>
            <w:shd w:val="clear" w:color="auto" w:fill="auto"/>
          </w:tcPr>
          <w:p w14:paraId="13528BE1" w14:textId="0EE38B4E" w:rsidR="00990803" w:rsidRPr="00C624F8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C624F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0CCE74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</w:tr>
      <w:tr w:rsidR="00990803" w:rsidRPr="007C191C" w14:paraId="4B872C15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5B87E312" w14:textId="0BCFAB2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V.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071F00FC" w14:textId="34F3BC51" w:rsidR="00990803" w:rsidRPr="007C191C" w:rsidRDefault="00990803" w:rsidP="009D1BC3">
            <w:pPr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Telefon systemowy – 2 sztuki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4B75760C" w14:textId="241B45B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743E948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21216D0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47B5CE4" w14:textId="38E657A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7BA76739" w14:textId="5E9ECEA1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Telefon systemowy z obsługa 16 linii SIP</w:t>
            </w:r>
          </w:p>
        </w:tc>
        <w:tc>
          <w:tcPr>
            <w:tcW w:w="1843" w:type="dxa"/>
            <w:shd w:val="clear" w:color="auto" w:fill="auto"/>
          </w:tcPr>
          <w:p w14:paraId="602FF216" w14:textId="454F718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A6723E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9D0EFE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D16491B" w14:textId="77BD82F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2AFF4F60" w14:textId="0D69E04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Dźwięk HD</w:t>
            </w:r>
          </w:p>
        </w:tc>
        <w:tc>
          <w:tcPr>
            <w:tcW w:w="1843" w:type="dxa"/>
            <w:shd w:val="clear" w:color="auto" w:fill="auto"/>
          </w:tcPr>
          <w:p w14:paraId="1F94E30E" w14:textId="13C20F6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DD7470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BE6F6C0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31B27F2" w14:textId="3C576EF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73D858B6" w14:textId="31CE3CA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Wbudowany przełącznik Gigabit Ethernet 2 porty</w:t>
            </w:r>
          </w:p>
        </w:tc>
        <w:tc>
          <w:tcPr>
            <w:tcW w:w="1843" w:type="dxa"/>
            <w:shd w:val="clear" w:color="auto" w:fill="auto"/>
          </w:tcPr>
          <w:p w14:paraId="4DD02A3D" w14:textId="16D6667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5F1443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0B8BD6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40EA7D8" w14:textId="0148DD2A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1149BB26" w14:textId="4FF93D8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rozszerzenia o dodatkowy panel podłączenia do telefonu do 6 modułów sekretarskich opartych na wyświetlaczu LCD</w:t>
            </w:r>
          </w:p>
        </w:tc>
        <w:tc>
          <w:tcPr>
            <w:tcW w:w="1843" w:type="dxa"/>
            <w:shd w:val="clear" w:color="auto" w:fill="auto"/>
          </w:tcPr>
          <w:p w14:paraId="549D64B0" w14:textId="3A26DBD2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52CA38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66E4F4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A2DCB50" w14:textId="6359492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59DD87E4" w14:textId="35F6DD9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podłączenia słuchawki zewnętrznej nausznej</w:t>
            </w:r>
          </w:p>
        </w:tc>
        <w:tc>
          <w:tcPr>
            <w:tcW w:w="1843" w:type="dxa"/>
            <w:shd w:val="clear" w:color="auto" w:fill="auto"/>
          </w:tcPr>
          <w:p w14:paraId="22B308C7" w14:textId="7FCBDE4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96470B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03DC1F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88F12D6" w14:textId="73586683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6</w:t>
            </w:r>
          </w:p>
        </w:tc>
        <w:tc>
          <w:tcPr>
            <w:tcW w:w="6235" w:type="dxa"/>
            <w:shd w:val="clear" w:color="auto" w:fill="auto"/>
          </w:tcPr>
          <w:p w14:paraId="33D26DCA" w14:textId="5AA01E35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Kodeki: Kodek Opus*: G.722, G.711(A/μ), G.723., G.729AB, G.726,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iLBC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ACAB441" w14:textId="4B1B4593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D71DB3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BFE4B2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AB4BD11" w14:textId="216192D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52C5E295" w14:textId="1A77143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Funkcje: One-</w:t>
            </w:r>
            <w:proofErr w:type="spellStart"/>
            <w:r w:rsidRPr="007C191C">
              <w:rPr>
                <w:rFonts w:ascii="Times New Roman" w:hAnsi="Times New Roman" w:cs="Times New Roman"/>
              </w:rPr>
              <w:t>touch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speed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dial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3-stronne konferencje, nagrywanie rozmów na pamięci USB, Lokalna książka telefoniczna do 1000 wpisów, Zdalna książka telefoniczna XML/LDAP, Historia połączeń: wykonane/otrzymane/nieodebrane/przekierowane, Funkcje sekretarsko-dyrektorskie, Kolorowy wyświetlacz, Wskaźnik LED oczekujących połączeń i wiadomości, Dwukolorowy (czerwony lub zielony) wskaźnik LED statusu linii, </w:t>
            </w:r>
            <w:r w:rsidRPr="007C191C">
              <w:rPr>
                <w:rFonts w:ascii="Times New Roman" w:hAnsi="Times New Roman" w:cs="Times New Roman"/>
              </w:rPr>
              <w:lastRenderedPageBreak/>
              <w:t xml:space="preserve">Wybór języka (w tym język polski), Identyfikacja dzwoniącego z nazwą i numerem, 10 klawiszy linii z podświetleniem LED, 10 </w:t>
            </w:r>
            <w:proofErr w:type="spellStart"/>
            <w:r w:rsidRPr="007C191C">
              <w:rPr>
                <w:rFonts w:ascii="Times New Roman" w:hAnsi="Times New Roman" w:cs="Times New Roman"/>
              </w:rPr>
              <w:t>stronnicowanych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klawiszy, które dają możliwość zaprogramowania dodatkowych funkcji</w:t>
            </w:r>
          </w:p>
        </w:tc>
        <w:tc>
          <w:tcPr>
            <w:tcW w:w="1843" w:type="dxa"/>
            <w:shd w:val="clear" w:color="auto" w:fill="auto"/>
          </w:tcPr>
          <w:p w14:paraId="0C924AD2" w14:textId="7048F4F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4961" w:type="dxa"/>
            <w:shd w:val="clear" w:color="auto" w:fill="auto"/>
          </w:tcPr>
          <w:p w14:paraId="634D01D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06129D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B6487A4" w14:textId="654EBD6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8</w:t>
            </w:r>
          </w:p>
        </w:tc>
        <w:tc>
          <w:tcPr>
            <w:tcW w:w="6235" w:type="dxa"/>
            <w:shd w:val="clear" w:color="auto" w:fill="auto"/>
          </w:tcPr>
          <w:p w14:paraId="5AB49CAE" w14:textId="57B95BE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montażu na ścianie</w:t>
            </w:r>
          </w:p>
        </w:tc>
        <w:tc>
          <w:tcPr>
            <w:tcW w:w="1843" w:type="dxa"/>
            <w:shd w:val="clear" w:color="auto" w:fill="auto"/>
          </w:tcPr>
          <w:p w14:paraId="5DEBB406" w14:textId="67FE679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6662AD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4939F7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C994387" w14:textId="18C5AA5C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6EC0407F" w14:textId="59006D67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Z</w:t>
            </w:r>
            <w:r w:rsidRPr="007C191C">
              <w:rPr>
                <w:rFonts w:ascii="Times New Roman" w:hAnsi="Times New Roman" w:cs="Times New Roman"/>
              </w:rPr>
              <w:t xml:space="preserve">asilanie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PoE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07739A7" w14:textId="25DA1C8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8EB9CB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0A51B7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090EDFC" w14:textId="1A5DCA0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10</w:t>
            </w:r>
          </w:p>
        </w:tc>
        <w:tc>
          <w:tcPr>
            <w:tcW w:w="6235" w:type="dxa"/>
            <w:shd w:val="clear" w:color="auto" w:fill="auto"/>
          </w:tcPr>
          <w:p w14:paraId="1306C394" w14:textId="547987A1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Auto-</w:t>
            </w:r>
            <w:proofErr w:type="spellStart"/>
            <w:r w:rsidRPr="007C191C">
              <w:rPr>
                <w:rFonts w:ascii="Times New Roman" w:hAnsi="Times New Roman" w:cs="Times New Roman"/>
              </w:rPr>
              <w:t>provision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przez : FTP/TFTP/HTTP/HTTPS dla masowego wdrożenia</w:t>
            </w:r>
          </w:p>
        </w:tc>
        <w:tc>
          <w:tcPr>
            <w:tcW w:w="1843" w:type="dxa"/>
            <w:shd w:val="clear" w:color="auto" w:fill="auto"/>
          </w:tcPr>
          <w:p w14:paraId="0589AEE1" w14:textId="3B8416E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E06A45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746C45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7CB643B" w14:textId="4D8F6DF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11</w:t>
            </w:r>
          </w:p>
        </w:tc>
        <w:tc>
          <w:tcPr>
            <w:tcW w:w="6235" w:type="dxa"/>
            <w:shd w:val="clear" w:color="auto" w:fill="auto"/>
          </w:tcPr>
          <w:p w14:paraId="30D12305" w14:textId="4F641A60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Zarządzanie certyfikatami HTTPS</w:t>
            </w:r>
          </w:p>
        </w:tc>
        <w:tc>
          <w:tcPr>
            <w:tcW w:w="1843" w:type="dxa"/>
            <w:shd w:val="clear" w:color="auto" w:fill="auto"/>
          </w:tcPr>
          <w:p w14:paraId="62394CC2" w14:textId="556F121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B42956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915DD5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4475F36" w14:textId="77EEEAB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12</w:t>
            </w:r>
          </w:p>
        </w:tc>
        <w:tc>
          <w:tcPr>
            <w:tcW w:w="6235" w:type="dxa"/>
            <w:shd w:val="clear" w:color="auto" w:fill="auto"/>
          </w:tcPr>
          <w:p w14:paraId="711C99B1" w14:textId="2338AF7D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Szyfrowanie AES plików konfiguracyjnych</w:t>
            </w:r>
          </w:p>
        </w:tc>
        <w:tc>
          <w:tcPr>
            <w:tcW w:w="1843" w:type="dxa"/>
            <w:shd w:val="clear" w:color="auto" w:fill="auto"/>
          </w:tcPr>
          <w:p w14:paraId="71411DE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auto"/>
          </w:tcPr>
          <w:p w14:paraId="6A24F17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9B6737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0886274" w14:textId="23B0429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13</w:t>
            </w:r>
          </w:p>
        </w:tc>
        <w:tc>
          <w:tcPr>
            <w:tcW w:w="6235" w:type="dxa"/>
            <w:shd w:val="clear" w:color="auto" w:fill="auto"/>
          </w:tcPr>
          <w:p w14:paraId="7B35D1B5" w14:textId="27C62491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Uwierzytelnianie przy pomocy MD5/MD5-sess</w:t>
            </w:r>
          </w:p>
        </w:tc>
        <w:tc>
          <w:tcPr>
            <w:tcW w:w="1843" w:type="dxa"/>
            <w:shd w:val="clear" w:color="auto" w:fill="auto"/>
          </w:tcPr>
          <w:p w14:paraId="5ABAF73A" w14:textId="2116512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1AB4A4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CF1E861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B5317A2" w14:textId="3BF7139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14</w:t>
            </w:r>
          </w:p>
        </w:tc>
        <w:tc>
          <w:tcPr>
            <w:tcW w:w="6235" w:type="dxa"/>
            <w:shd w:val="clear" w:color="auto" w:fill="auto"/>
          </w:tcPr>
          <w:p w14:paraId="1DBE9A30" w14:textId="610B22E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</w:t>
            </w:r>
            <w:proofErr w:type="spellStart"/>
            <w:r w:rsidRPr="007C191C">
              <w:rPr>
                <w:rFonts w:ascii="Times New Roman" w:hAnsi="Times New Roman" w:cs="Times New Roman"/>
              </w:rPr>
              <w:t>OpenVPN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oraz IEEE802.1X</w:t>
            </w:r>
          </w:p>
        </w:tc>
        <w:tc>
          <w:tcPr>
            <w:tcW w:w="1843" w:type="dxa"/>
            <w:shd w:val="clear" w:color="auto" w:fill="auto"/>
          </w:tcPr>
          <w:p w14:paraId="342DF257" w14:textId="7034199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1B6B15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12779B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38206F3" w14:textId="10B749F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15</w:t>
            </w:r>
          </w:p>
        </w:tc>
        <w:tc>
          <w:tcPr>
            <w:tcW w:w="6235" w:type="dxa"/>
            <w:shd w:val="clear" w:color="auto" w:fill="auto"/>
          </w:tcPr>
          <w:p w14:paraId="7E515604" w14:textId="5DB47CB8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IPv6</w:t>
            </w:r>
          </w:p>
        </w:tc>
        <w:tc>
          <w:tcPr>
            <w:tcW w:w="1843" w:type="dxa"/>
            <w:shd w:val="clear" w:color="auto" w:fill="auto"/>
          </w:tcPr>
          <w:p w14:paraId="115DCB12" w14:textId="19C76AB6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6442F8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BFD879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30EAB07" w14:textId="298D8C4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16</w:t>
            </w:r>
          </w:p>
        </w:tc>
        <w:tc>
          <w:tcPr>
            <w:tcW w:w="6235" w:type="dxa"/>
            <w:shd w:val="clear" w:color="auto" w:fill="auto"/>
          </w:tcPr>
          <w:p w14:paraId="74C406CD" w14:textId="76D0EDF7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LLDP/CDP/DHCP VLAN</w:t>
            </w:r>
          </w:p>
        </w:tc>
        <w:tc>
          <w:tcPr>
            <w:tcW w:w="1843" w:type="dxa"/>
            <w:shd w:val="clear" w:color="auto" w:fill="auto"/>
          </w:tcPr>
          <w:p w14:paraId="1F45EFD2" w14:textId="1255977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90DFCD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43D3973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0450BB67" w14:textId="45953A1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VI.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283212ED" w14:textId="40521B4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Wykonanie okablowania LAN do urządzeń DECT 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240CD616" w14:textId="23E15F7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1B7DDAB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123652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9E47744" w14:textId="08E2625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7CC04F21" w14:textId="24EF6B82" w:rsidR="00990803" w:rsidRPr="007C191C" w:rsidRDefault="00990803" w:rsidP="009D1BC3">
            <w:pPr>
              <w:tabs>
                <w:tab w:val="left" w:pos="420"/>
              </w:tabs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Ułożenie okablowania sieci LAN w kat 6 do urządzeń DECT w wyznaczonych miejscach (38 punktów) wraz z montażem urządzeń DECT (38 sztuk)</w:t>
            </w:r>
          </w:p>
        </w:tc>
        <w:tc>
          <w:tcPr>
            <w:tcW w:w="1843" w:type="dxa"/>
            <w:shd w:val="clear" w:color="auto" w:fill="auto"/>
          </w:tcPr>
          <w:p w14:paraId="78A8A69C" w14:textId="18172BD3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90CB82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3C9184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E7F5F35" w14:textId="6FE28EB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477430A5" w14:textId="3B284A1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Montaż 6 szaf dystrybucyjnych 15 U o wymiarach 600mmx600mmx769mm</w:t>
            </w:r>
          </w:p>
        </w:tc>
        <w:tc>
          <w:tcPr>
            <w:tcW w:w="1843" w:type="dxa"/>
            <w:shd w:val="clear" w:color="auto" w:fill="auto"/>
          </w:tcPr>
          <w:p w14:paraId="4F7B1337" w14:textId="4BF8F2D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F9D06B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23436" w:rsidRPr="007C191C" w14:paraId="2FF9FA7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9CB3B13" w14:textId="2BBC81ED" w:rsidR="00E23436" w:rsidRPr="007C191C" w:rsidRDefault="00E23436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14A635C0" w14:textId="2409EC57" w:rsidR="00E23436" w:rsidRPr="007C191C" w:rsidRDefault="00E23436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  <w:color w:val="000000" w:themeColor="text1"/>
              </w:rPr>
              <w:t>Opis połączeń wraz z dokumentacją opisującą poprawne wykonanie testu ich połączenia.</w:t>
            </w:r>
          </w:p>
        </w:tc>
        <w:tc>
          <w:tcPr>
            <w:tcW w:w="1843" w:type="dxa"/>
            <w:shd w:val="clear" w:color="auto" w:fill="auto"/>
          </w:tcPr>
          <w:p w14:paraId="4768C52A" w14:textId="77777777" w:rsidR="00E23436" w:rsidRPr="007C191C" w:rsidRDefault="00E23436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auto"/>
          </w:tcPr>
          <w:p w14:paraId="1960C1DD" w14:textId="77777777" w:rsidR="00E23436" w:rsidRPr="007C191C" w:rsidRDefault="00E23436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1E157CA" w14:textId="77777777" w:rsidTr="000C61B4">
        <w:trPr>
          <w:trHeight w:val="20"/>
        </w:trPr>
        <w:tc>
          <w:tcPr>
            <w:tcW w:w="740" w:type="dxa"/>
            <w:shd w:val="clear" w:color="auto" w:fill="E7E6E6" w:themeFill="background2"/>
          </w:tcPr>
          <w:p w14:paraId="0BF23366" w14:textId="642747D5" w:rsidR="00990803" w:rsidRPr="000C61B4" w:rsidRDefault="00E23436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>
              <w:rPr>
                <w:rFonts w:ascii="Times New Roman" w:hAnsi="Times New Roman" w:cs="Times New Roman"/>
                <w:b/>
                <w:bCs/>
                <w:lang w:bidi="pl-PL"/>
              </w:rPr>
              <w:t>VII.</w:t>
            </w:r>
          </w:p>
        </w:tc>
        <w:tc>
          <w:tcPr>
            <w:tcW w:w="6235" w:type="dxa"/>
            <w:shd w:val="clear" w:color="auto" w:fill="E7E6E6" w:themeFill="background2"/>
          </w:tcPr>
          <w:p w14:paraId="65AA7657" w14:textId="7EFE116E" w:rsidR="00990803" w:rsidRPr="000C61B4" w:rsidRDefault="00E23436" w:rsidP="009D1BC3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Sprzęt pasywny</w:t>
            </w:r>
          </w:p>
        </w:tc>
        <w:tc>
          <w:tcPr>
            <w:tcW w:w="1843" w:type="dxa"/>
            <w:shd w:val="clear" w:color="auto" w:fill="E7E6E6" w:themeFill="background2"/>
          </w:tcPr>
          <w:p w14:paraId="578AE0D7" w14:textId="3E2C55D1" w:rsidR="00990803" w:rsidRPr="000C61B4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7E6E6" w:themeFill="background2"/>
          </w:tcPr>
          <w:p w14:paraId="05E06DE7" w14:textId="77777777" w:rsidR="00990803" w:rsidRPr="000C61B4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23436" w:rsidRPr="007C191C" w14:paraId="665900FC" w14:textId="77777777" w:rsidTr="000C61B4">
        <w:trPr>
          <w:trHeight w:val="20"/>
        </w:trPr>
        <w:tc>
          <w:tcPr>
            <w:tcW w:w="740" w:type="dxa"/>
            <w:shd w:val="clear" w:color="auto" w:fill="E7E6E6" w:themeFill="background2"/>
          </w:tcPr>
          <w:p w14:paraId="7661CDB9" w14:textId="0023914E" w:rsidR="00E23436" w:rsidRDefault="00E23436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>
              <w:rPr>
                <w:rFonts w:ascii="Times New Roman" w:hAnsi="Times New Roman" w:cs="Times New Roman"/>
                <w:b/>
                <w:bCs/>
                <w:lang w:bidi="pl-PL"/>
              </w:rPr>
              <w:lastRenderedPageBreak/>
              <w:t>1</w:t>
            </w:r>
          </w:p>
        </w:tc>
        <w:tc>
          <w:tcPr>
            <w:tcW w:w="6235" w:type="dxa"/>
            <w:shd w:val="clear" w:color="auto" w:fill="E7E6E6" w:themeFill="background2"/>
          </w:tcPr>
          <w:p w14:paraId="211E236D" w14:textId="3F513E6D" w:rsidR="00E23436" w:rsidRPr="000C61B4" w:rsidRDefault="00E23436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61B4">
              <w:rPr>
                <w:rFonts w:ascii="Times New Roman" w:hAnsi="Times New Roman" w:cs="Times New Roman"/>
              </w:rPr>
              <w:t xml:space="preserve">Montaż 8 </w:t>
            </w:r>
            <w:proofErr w:type="spellStart"/>
            <w:r w:rsidRPr="000C61B4">
              <w:rPr>
                <w:rFonts w:ascii="Times New Roman" w:hAnsi="Times New Roman" w:cs="Times New Roman"/>
              </w:rPr>
              <w:t>patchpaneli</w:t>
            </w:r>
            <w:proofErr w:type="spellEnd"/>
            <w:r w:rsidRPr="000C61B4">
              <w:rPr>
                <w:rFonts w:ascii="Times New Roman" w:hAnsi="Times New Roman" w:cs="Times New Roman"/>
              </w:rPr>
              <w:t xml:space="preserve"> 19” kat 6  w szafach dystrybucyjnych z połączeniem kablowym z punktami DEKT (38 sztuk)</w:t>
            </w:r>
          </w:p>
        </w:tc>
        <w:tc>
          <w:tcPr>
            <w:tcW w:w="1843" w:type="dxa"/>
            <w:shd w:val="clear" w:color="auto" w:fill="E7E6E6" w:themeFill="background2"/>
          </w:tcPr>
          <w:p w14:paraId="1C41D1C2" w14:textId="45E505F2" w:rsidR="00E23436" w:rsidRPr="000C61B4" w:rsidRDefault="00E23436" w:rsidP="009D1BC3">
            <w:pPr>
              <w:jc w:val="center"/>
              <w:rPr>
                <w:rFonts w:ascii="Times New Roman" w:hAnsi="Times New Roman" w:cs="Times New Roman"/>
              </w:rPr>
            </w:pPr>
            <w:r w:rsidRPr="000C61B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7E6E6" w:themeFill="background2"/>
          </w:tcPr>
          <w:p w14:paraId="2418CC0E" w14:textId="77777777" w:rsidR="00E23436" w:rsidRPr="000C61B4" w:rsidRDefault="00E23436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C08874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77771F3" w14:textId="0EDD5139" w:rsidR="00990803" w:rsidRPr="007C191C" w:rsidRDefault="00E23436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0C5B1E2B" w14:textId="190A6D59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  <w:color w:val="000000" w:themeColor="text1"/>
              </w:rPr>
              <w:t>Opis połączeń wraz z dokumentacją opisującą poprawne wykonanie testu ich połączenia.</w:t>
            </w:r>
          </w:p>
        </w:tc>
        <w:tc>
          <w:tcPr>
            <w:tcW w:w="1843" w:type="dxa"/>
            <w:shd w:val="clear" w:color="auto" w:fill="auto"/>
          </w:tcPr>
          <w:p w14:paraId="1EA11584" w14:textId="7EACECC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4C31DC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A09E3D8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6B567820" w14:textId="3BF5701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VIII.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6F4B4B40" w14:textId="1786376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Bramka połączeniowa: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3692B82F" w14:textId="55378323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35B0A62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DE28AD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6EC0673" w14:textId="161741C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37C04989" w14:textId="1C3FA38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Moduł zarządzający DECT</w:t>
            </w:r>
          </w:p>
        </w:tc>
        <w:tc>
          <w:tcPr>
            <w:tcW w:w="1843" w:type="dxa"/>
            <w:shd w:val="clear" w:color="auto" w:fill="auto"/>
          </w:tcPr>
          <w:p w14:paraId="66D1EBDA" w14:textId="4DAEBBB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E51F74B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C05302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0419F6A" w14:textId="507088C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008D983A" w14:textId="1BA4CC55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Kompatybilność z SIP v1 (RFC2543), v2 (RFC3261)</w:t>
            </w:r>
          </w:p>
        </w:tc>
        <w:tc>
          <w:tcPr>
            <w:tcW w:w="1843" w:type="dxa"/>
            <w:shd w:val="clear" w:color="auto" w:fill="auto"/>
          </w:tcPr>
          <w:p w14:paraId="5315A011" w14:textId="4363574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FAA927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621F3B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DE23DE0" w14:textId="083BBF8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7B6CA8BE" w14:textId="755D6D8F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powyżej 200 słuchawek oraz do 200 połączeń ró4wnoczesnych, </w:t>
            </w:r>
          </w:p>
        </w:tc>
        <w:tc>
          <w:tcPr>
            <w:tcW w:w="1843" w:type="dxa"/>
            <w:shd w:val="clear" w:color="auto" w:fill="auto"/>
          </w:tcPr>
          <w:p w14:paraId="12927038" w14:textId="55193BA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6E7DD1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376352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6AF3C8D" w14:textId="772FE00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3BB2D513" w14:textId="100D9D6F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rozszerzenia konfiguracji systemu do 500 słuchawek oraz 10 podsystemów</w:t>
            </w:r>
          </w:p>
        </w:tc>
        <w:tc>
          <w:tcPr>
            <w:tcW w:w="1843" w:type="dxa"/>
            <w:shd w:val="clear" w:color="auto" w:fill="auto"/>
          </w:tcPr>
          <w:p w14:paraId="56A50A73" w14:textId="44125A3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48EC1B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FFA923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06CA66D" w14:textId="02B27704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7339854D" w14:textId="50038CA7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Centralne zarządzanie i synchronizacja stacji bazowych w architekturze systemu producenta.</w:t>
            </w:r>
          </w:p>
        </w:tc>
        <w:tc>
          <w:tcPr>
            <w:tcW w:w="1843" w:type="dxa"/>
            <w:shd w:val="clear" w:color="auto" w:fill="auto"/>
          </w:tcPr>
          <w:p w14:paraId="00BBD5C9" w14:textId="0F1C0D6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105286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128D1B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638B040" w14:textId="138C7B5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6</w:t>
            </w:r>
          </w:p>
        </w:tc>
        <w:tc>
          <w:tcPr>
            <w:tcW w:w="6235" w:type="dxa"/>
            <w:shd w:val="clear" w:color="auto" w:fill="auto"/>
          </w:tcPr>
          <w:p w14:paraId="37CE4DC2" w14:textId="006025A0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w konfiguracji podstawowej do 55 stacji bazowych w obrębie systemu</w:t>
            </w:r>
          </w:p>
        </w:tc>
        <w:tc>
          <w:tcPr>
            <w:tcW w:w="1843" w:type="dxa"/>
            <w:shd w:val="clear" w:color="auto" w:fill="auto"/>
          </w:tcPr>
          <w:p w14:paraId="0089E266" w14:textId="423B1A4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4BF0B2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7753AF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9130A9F" w14:textId="0F649CD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0A8B21D3" w14:textId="4C869E02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Wsparcie dla kodeków G.722, G.711(A/u), G.726, G.729.</w:t>
            </w:r>
          </w:p>
        </w:tc>
        <w:tc>
          <w:tcPr>
            <w:tcW w:w="1843" w:type="dxa"/>
            <w:shd w:val="clear" w:color="auto" w:fill="auto"/>
          </w:tcPr>
          <w:p w14:paraId="169D47A3" w14:textId="706D2622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AD2039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870D58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53DF09F" w14:textId="21E2961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8</w:t>
            </w:r>
          </w:p>
        </w:tc>
        <w:tc>
          <w:tcPr>
            <w:tcW w:w="6235" w:type="dxa"/>
            <w:shd w:val="clear" w:color="auto" w:fill="auto"/>
          </w:tcPr>
          <w:p w14:paraId="2444CBC5" w14:textId="2450FC60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Obsługa mechanizmu </w:t>
            </w:r>
            <w:proofErr w:type="spellStart"/>
            <w:r w:rsidRPr="007C191C">
              <w:rPr>
                <w:rFonts w:ascii="Times New Roman" w:hAnsi="Times New Roman" w:cs="Times New Roman"/>
              </w:rPr>
              <w:t>handover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7C191C">
              <w:rPr>
                <w:rFonts w:ascii="Times New Roman" w:hAnsi="Times New Roman" w:cs="Times New Roman"/>
              </w:rPr>
              <w:t>roamingu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w systemie DECT.</w:t>
            </w:r>
          </w:p>
        </w:tc>
        <w:tc>
          <w:tcPr>
            <w:tcW w:w="1843" w:type="dxa"/>
            <w:shd w:val="clear" w:color="auto" w:fill="auto"/>
          </w:tcPr>
          <w:p w14:paraId="7E4A0D65" w14:textId="265CD39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9F0CAC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63CC87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EFFE19B" w14:textId="0CA5A97C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397EEE73" w14:textId="48BC20D1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Praca systemu jako jeden rozległy ciągły obszar lub jako wiele wysp.</w:t>
            </w:r>
          </w:p>
        </w:tc>
        <w:tc>
          <w:tcPr>
            <w:tcW w:w="1843" w:type="dxa"/>
            <w:shd w:val="clear" w:color="auto" w:fill="auto"/>
          </w:tcPr>
          <w:p w14:paraId="558E74FD" w14:textId="522E682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52AE52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390DA3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6825C1E" w14:textId="6D74DA4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10</w:t>
            </w:r>
          </w:p>
        </w:tc>
        <w:tc>
          <w:tcPr>
            <w:tcW w:w="6235" w:type="dxa"/>
            <w:shd w:val="clear" w:color="auto" w:fill="auto"/>
          </w:tcPr>
          <w:p w14:paraId="5214A245" w14:textId="3ECCBD1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Współpraca z serwerem LDAP do centralnej książki telefonicznej, z pełną kompatybilnością z systemem DECT.</w:t>
            </w:r>
          </w:p>
        </w:tc>
        <w:tc>
          <w:tcPr>
            <w:tcW w:w="1843" w:type="dxa"/>
            <w:shd w:val="clear" w:color="auto" w:fill="auto"/>
          </w:tcPr>
          <w:p w14:paraId="7CA213D2" w14:textId="595D81C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0DF489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5BADB0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4E84A09" w14:textId="77C2871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11</w:t>
            </w:r>
          </w:p>
        </w:tc>
        <w:tc>
          <w:tcPr>
            <w:tcW w:w="6235" w:type="dxa"/>
            <w:shd w:val="clear" w:color="auto" w:fill="auto"/>
          </w:tcPr>
          <w:p w14:paraId="1E6D1A48" w14:textId="2E9FD03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Pełna dokumentacja producenta.</w:t>
            </w:r>
          </w:p>
        </w:tc>
        <w:tc>
          <w:tcPr>
            <w:tcW w:w="1843" w:type="dxa"/>
            <w:shd w:val="clear" w:color="auto" w:fill="auto"/>
          </w:tcPr>
          <w:p w14:paraId="5A95FBEB" w14:textId="7C0B1A7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6EE565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3D5552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A513CCB" w14:textId="6DBA338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12</w:t>
            </w:r>
          </w:p>
        </w:tc>
        <w:tc>
          <w:tcPr>
            <w:tcW w:w="6235" w:type="dxa"/>
            <w:shd w:val="clear" w:color="auto" w:fill="auto"/>
          </w:tcPr>
          <w:p w14:paraId="59960CB7" w14:textId="71DACEEF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Łatwość instalacji i pomiaru jakości sygnału DECT bez posiadania specjalnych przyrządów pomiarowych.</w:t>
            </w:r>
          </w:p>
        </w:tc>
        <w:tc>
          <w:tcPr>
            <w:tcW w:w="1843" w:type="dxa"/>
            <w:shd w:val="clear" w:color="auto" w:fill="auto"/>
          </w:tcPr>
          <w:p w14:paraId="6C72A191" w14:textId="51039E2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4AD36C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D412810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736CFFF" w14:textId="3B9CCF20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13</w:t>
            </w:r>
          </w:p>
        </w:tc>
        <w:tc>
          <w:tcPr>
            <w:tcW w:w="6235" w:type="dxa"/>
            <w:shd w:val="clear" w:color="auto" w:fill="auto"/>
          </w:tcPr>
          <w:p w14:paraId="5CD61DDC" w14:textId="04CD1C7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integracji z serwerami PBX oraz platformami VoIP certyfikowanymi dla systemów DECT.</w:t>
            </w:r>
          </w:p>
        </w:tc>
        <w:tc>
          <w:tcPr>
            <w:tcW w:w="1843" w:type="dxa"/>
            <w:shd w:val="clear" w:color="auto" w:fill="auto"/>
          </w:tcPr>
          <w:p w14:paraId="1D4471EB" w14:textId="12D6095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5D2F48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8AAD9C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1BBEF9D" w14:textId="14642E7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14</w:t>
            </w:r>
          </w:p>
        </w:tc>
        <w:tc>
          <w:tcPr>
            <w:tcW w:w="6235" w:type="dxa"/>
            <w:shd w:val="clear" w:color="auto" w:fill="auto"/>
          </w:tcPr>
          <w:p w14:paraId="31E445C9" w14:textId="7CBA271B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Obsługa szyfrowania co najmniej TLS 1.2 i SRTP (</w:t>
            </w:r>
            <w:proofErr w:type="spellStart"/>
            <w:r w:rsidRPr="007C191C">
              <w:rPr>
                <w:rFonts w:ascii="Times New Roman" w:hAnsi="Times New Roman" w:cs="Times New Roman"/>
              </w:rPr>
              <w:t>Secure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Real-</w:t>
            </w:r>
            <w:proofErr w:type="spellStart"/>
            <w:r w:rsidRPr="007C191C">
              <w:rPr>
                <w:rFonts w:ascii="Times New Roman" w:hAnsi="Times New Roman" w:cs="Times New Roman"/>
              </w:rPr>
              <w:t>time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Transport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Protocol</w:t>
            </w:r>
            <w:proofErr w:type="spellEnd"/>
            <w:r w:rsidRPr="007C19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D55EB24" w14:textId="38322986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42A839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9F698E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262BBA7" w14:textId="610937A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15</w:t>
            </w:r>
          </w:p>
        </w:tc>
        <w:tc>
          <w:tcPr>
            <w:tcW w:w="6235" w:type="dxa"/>
            <w:shd w:val="clear" w:color="auto" w:fill="auto"/>
          </w:tcPr>
          <w:p w14:paraId="30C5DE58" w14:textId="4B1B5AEF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Zasilanie poprzez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PoE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zgodne z IEEE 802.3af, klasa 1 (maksymalne zużycie energii 3,84 W), </w:t>
            </w:r>
          </w:p>
        </w:tc>
        <w:tc>
          <w:tcPr>
            <w:tcW w:w="1843" w:type="dxa"/>
            <w:shd w:val="clear" w:color="auto" w:fill="auto"/>
          </w:tcPr>
          <w:p w14:paraId="31EFA64B" w14:textId="7B935CE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1CB5A4B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89EEF4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1C4718E" w14:textId="4052F04A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16</w:t>
            </w:r>
          </w:p>
        </w:tc>
        <w:tc>
          <w:tcPr>
            <w:tcW w:w="6235" w:type="dxa"/>
            <w:shd w:val="clear" w:color="auto" w:fill="auto"/>
          </w:tcPr>
          <w:p w14:paraId="38451D7E" w14:textId="3CA6DC5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zasilania z dedykowanego zasilacza</w:t>
            </w:r>
          </w:p>
        </w:tc>
        <w:tc>
          <w:tcPr>
            <w:tcW w:w="1843" w:type="dxa"/>
            <w:shd w:val="clear" w:color="auto" w:fill="auto"/>
          </w:tcPr>
          <w:p w14:paraId="4E893A7F" w14:textId="5F604DB4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195FE2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D16515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25486C0" w14:textId="676880A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17</w:t>
            </w:r>
          </w:p>
        </w:tc>
        <w:tc>
          <w:tcPr>
            <w:tcW w:w="6235" w:type="dxa"/>
            <w:shd w:val="clear" w:color="auto" w:fill="auto"/>
          </w:tcPr>
          <w:p w14:paraId="2FC26DBC" w14:textId="63446588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Konfiguracja i zarządzanie poprzez interfejs webowy systemu DECT.</w:t>
            </w:r>
          </w:p>
        </w:tc>
        <w:tc>
          <w:tcPr>
            <w:tcW w:w="1843" w:type="dxa"/>
            <w:shd w:val="clear" w:color="auto" w:fill="auto"/>
          </w:tcPr>
          <w:p w14:paraId="50F8940C" w14:textId="0C91E45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B54668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426BA1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4B5BDE7" w14:textId="7F646C7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18</w:t>
            </w:r>
          </w:p>
        </w:tc>
        <w:tc>
          <w:tcPr>
            <w:tcW w:w="6235" w:type="dxa"/>
            <w:shd w:val="clear" w:color="auto" w:fill="auto"/>
          </w:tcPr>
          <w:p w14:paraId="0B432B53" w14:textId="4753217D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synchronizacji systemu bezprzewodowo poprzez DECT jak i sieciowo poprzez LAN.</w:t>
            </w:r>
          </w:p>
        </w:tc>
        <w:tc>
          <w:tcPr>
            <w:tcW w:w="1843" w:type="dxa"/>
            <w:shd w:val="clear" w:color="auto" w:fill="auto"/>
          </w:tcPr>
          <w:p w14:paraId="2AE1D1EA" w14:textId="53F25B76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43ED1C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C9CA901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8CA7831" w14:textId="3BD8DBE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19</w:t>
            </w:r>
          </w:p>
        </w:tc>
        <w:tc>
          <w:tcPr>
            <w:tcW w:w="6235" w:type="dxa"/>
            <w:shd w:val="clear" w:color="auto" w:fill="auto"/>
          </w:tcPr>
          <w:p w14:paraId="7A71C61D" w14:textId="0C31B3A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Wsparcie dla technologii Open VPN, 802.1x, LLDP, STUN Client</w:t>
            </w:r>
          </w:p>
        </w:tc>
        <w:tc>
          <w:tcPr>
            <w:tcW w:w="1843" w:type="dxa"/>
            <w:shd w:val="clear" w:color="auto" w:fill="auto"/>
          </w:tcPr>
          <w:p w14:paraId="79CA5053" w14:textId="13ABA6F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17881D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BD9FC5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6253552" w14:textId="2C88140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20</w:t>
            </w:r>
          </w:p>
        </w:tc>
        <w:tc>
          <w:tcPr>
            <w:tcW w:w="6235" w:type="dxa"/>
            <w:shd w:val="clear" w:color="auto" w:fill="auto"/>
          </w:tcPr>
          <w:p w14:paraId="4C7B6886" w14:textId="6B650129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rejestracji słuchawek poprzez system zarządzania</w:t>
            </w:r>
          </w:p>
        </w:tc>
        <w:tc>
          <w:tcPr>
            <w:tcW w:w="1843" w:type="dxa"/>
            <w:shd w:val="clear" w:color="auto" w:fill="auto"/>
          </w:tcPr>
          <w:p w14:paraId="3565BF70" w14:textId="3B32320B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B6DEE9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FAED462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A1DE32F" w14:textId="5DCA2B04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21</w:t>
            </w:r>
          </w:p>
        </w:tc>
        <w:tc>
          <w:tcPr>
            <w:tcW w:w="6235" w:type="dxa"/>
            <w:shd w:val="clear" w:color="auto" w:fill="auto"/>
          </w:tcPr>
          <w:p w14:paraId="47A15F0F" w14:textId="1FE44F85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Możliwość ograniczenia opcji menu w słuchawkach dostępnych dla użytkownika.</w:t>
            </w:r>
          </w:p>
        </w:tc>
        <w:tc>
          <w:tcPr>
            <w:tcW w:w="1843" w:type="dxa"/>
            <w:shd w:val="clear" w:color="auto" w:fill="auto"/>
          </w:tcPr>
          <w:p w14:paraId="14C8AC40" w14:textId="0FB6ACB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184D90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27FCF1F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1A615252" w14:textId="67FC0A42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IX.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229FC877" w14:textId="568C52ED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color w:val="4472C4" w:themeColor="accent1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Komputer </w:t>
            </w:r>
            <w:proofErr w:type="spellStart"/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All</w:t>
            </w:r>
            <w:proofErr w:type="spellEnd"/>
            <w:r w:rsidRPr="007C191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in One – 2 sztuki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66DA4B4E" w14:textId="1CD9472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5F87D383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A493F42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7AC01F6C" w14:textId="59AFBDB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378265C6" w14:textId="34D4E2B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Parametry ekranu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20873A5E" w14:textId="2B95319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7ED6EF0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2A32C7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1928B9A" w14:textId="460E09E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3E023D6E" w14:textId="7D2310DC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Przekątna ekranu: min 27 "</w:t>
            </w:r>
          </w:p>
        </w:tc>
        <w:tc>
          <w:tcPr>
            <w:tcW w:w="1843" w:type="dxa"/>
            <w:shd w:val="clear" w:color="auto" w:fill="auto"/>
          </w:tcPr>
          <w:p w14:paraId="76FB7E6C" w14:textId="4AC09BB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92DF0CB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935DB0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D829EB5" w14:textId="239F608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570F5C98" w14:textId="77F7BD9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Rozdzielczość ekranu:  min 1920 x 1080 pikseli</w:t>
            </w:r>
          </w:p>
        </w:tc>
        <w:tc>
          <w:tcPr>
            <w:tcW w:w="1843" w:type="dxa"/>
            <w:shd w:val="clear" w:color="auto" w:fill="auto"/>
          </w:tcPr>
          <w:p w14:paraId="03602111" w14:textId="61826FC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9E1479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1C1943F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E69C3DF" w14:textId="3447D57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6A8C3540" w14:textId="3161326D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Typ matrycy: matowa</w:t>
            </w:r>
          </w:p>
        </w:tc>
        <w:tc>
          <w:tcPr>
            <w:tcW w:w="1843" w:type="dxa"/>
            <w:shd w:val="clear" w:color="auto" w:fill="auto"/>
          </w:tcPr>
          <w:p w14:paraId="1FE3C02E" w14:textId="6408074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F5055B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7F5CE1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9C5DB71" w14:textId="42D4302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5680356C" w14:textId="78D84919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Rodzaj matrycy: IPS</w:t>
            </w:r>
          </w:p>
        </w:tc>
        <w:tc>
          <w:tcPr>
            <w:tcW w:w="1843" w:type="dxa"/>
            <w:shd w:val="clear" w:color="auto" w:fill="auto"/>
          </w:tcPr>
          <w:p w14:paraId="0F8E52FE" w14:textId="230B252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2129D2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E37176F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3BF08A32" w14:textId="614956A3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6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15F27656" w14:textId="084CE68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Procesor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11B27060" w14:textId="159D160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058DD00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C09473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BF0A8D7" w14:textId="558D83B4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7A89F839" w14:textId="03A959F8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val="en-US" w:bidi="pl-PL"/>
              </w:rPr>
            </w:pPr>
            <w:proofErr w:type="spellStart"/>
            <w:r w:rsidRPr="007C191C">
              <w:rPr>
                <w:rFonts w:ascii="Times New Roman" w:hAnsi="Times New Roman" w:cs="Times New Roman"/>
                <w:lang w:val="en-US"/>
              </w:rPr>
              <w:t>Procesor</w:t>
            </w:r>
            <w:proofErr w:type="spellEnd"/>
            <w:r w:rsidRPr="007C191C">
              <w:rPr>
                <w:rFonts w:ascii="Times New Roman" w:hAnsi="Times New Roman" w:cs="Times New Roman"/>
                <w:lang w:val="en-US"/>
              </w:rPr>
              <w:t xml:space="preserve">: min Intel® Core™ i5 </w:t>
            </w:r>
          </w:p>
        </w:tc>
        <w:tc>
          <w:tcPr>
            <w:tcW w:w="1843" w:type="dxa"/>
            <w:shd w:val="clear" w:color="auto" w:fill="auto"/>
          </w:tcPr>
          <w:p w14:paraId="1A04A4C9" w14:textId="7BDB056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F32731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356305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AFE1626" w14:textId="31027E16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8</w:t>
            </w:r>
          </w:p>
        </w:tc>
        <w:tc>
          <w:tcPr>
            <w:tcW w:w="6235" w:type="dxa"/>
            <w:shd w:val="clear" w:color="auto" w:fill="auto"/>
          </w:tcPr>
          <w:p w14:paraId="50A46B5F" w14:textId="04DEE662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Częstotliwość taktowania: min3,7 - 5,0 GHz</w:t>
            </w:r>
          </w:p>
        </w:tc>
        <w:tc>
          <w:tcPr>
            <w:tcW w:w="1843" w:type="dxa"/>
            <w:shd w:val="clear" w:color="auto" w:fill="auto"/>
          </w:tcPr>
          <w:p w14:paraId="4EB804DC" w14:textId="1C6C746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49F549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56674B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C88F8A3" w14:textId="47ABE8D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7DB72AD3" w14:textId="370E3DD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Ilość rdzeni: min 8</w:t>
            </w:r>
          </w:p>
        </w:tc>
        <w:tc>
          <w:tcPr>
            <w:tcW w:w="1843" w:type="dxa"/>
            <w:shd w:val="clear" w:color="auto" w:fill="auto"/>
          </w:tcPr>
          <w:p w14:paraId="76F2E7E5" w14:textId="07BB523E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FB7372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702CF06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6697CD45" w14:textId="6AD76C7C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10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68AAAC87" w14:textId="0A33CAC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Pamięć RAM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76A9966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62FCB63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69071A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35DB1B2" w14:textId="2390E3D6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11</w:t>
            </w:r>
          </w:p>
        </w:tc>
        <w:tc>
          <w:tcPr>
            <w:tcW w:w="6235" w:type="dxa"/>
            <w:shd w:val="clear" w:color="auto" w:fill="auto"/>
          </w:tcPr>
          <w:p w14:paraId="1C76ED35" w14:textId="4CE994D0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Pamięć RAM: min 16 GB</w:t>
            </w:r>
          </w:p>
        </w:tc>
        <w:tc>
          <w:tcPr>
            <w:tcW w:w="1843" w:type="dxa"/>
            <w:shd w:val="clear" w:color="auto" w:fill="auto"/>
          </w:tcPr>
          <w:p w14:paraId="1976C12E" w14:textId="0C1C0FB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BDDBAA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3E8CF3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E650435" w14:textId="61A519D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12</w:t>
            </w:r>
          </w:p>
        </w:tc>
        <w:tc>
          <w:tcPr>
            <w:tcW w:w="6235" w:type="dxa"/>
            <w:shd w:val="clear" w:color="auto" w:fill="auto"/>
          </w:tcPr>
          <w:p w14:paraId="045F5EB7" w14:textId="740D5D7D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Rodzaj pamięci: DDR4 3200 MHz</w:t>
            </w:r>
          </w:p>
        </w:tc>
        <w:tc>
          <w:tcPr>
            <w:tcW w:w="1843" w:type="dxa"/>
            <w:shd w:val="clear" w:color="auto" w:fill="auto"/>
          </w:tcPr>
          <w:p w14:paraId="59C156E4" w14:textId="2B939D73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92F3C7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15878BF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3562201D" w14:textId="09AEE57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13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1076B5AE" w14:textId="25EF4DBF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Wbudowane dyski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3524901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56B82E2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D6C360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A1D1EB6" w14:textId="1C744BF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14</w:t>
            </w:r>
          </w:p>
        </w:tc>
        <w:tc>
          <w:tcPr>
            <w:tcW w:w="6235" w:type="dxa"/>
            <w:shd w:val="clear" w:color="auto" w:fill="auto"/>
          </w:tcPr>
          <w:p w14:paraId="7A301889" w14:textId="39B01C2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Dysk: Min 1TB SSD</w:t>
            </w:r>
          </w:p>
        </w:tc>
        <w:tc>
          <w:tcPr>
            <w:tcW w:w="1843" w:type="dxa"/>
            <w:shd w:val="clear" w:color="auto" w:fill="auto"/>
          </w:tcPr>
          <w:p w14:paraId="222A399B" w14:textId="62328786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8F0B04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6ED5071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B60D607" w14:textId="7AFAF42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15</w:t>
            </w:r>
          </w:p>
        </w:tc>
        <w:tc>
          <w:tcPr>
            <w:tcW w:w="6235" w:type="dxa"/>
            <w:shd w:val="clear" w:color="auto" w:fill="auto"/>
          </w:tcPr>
          <w:p w14:paraId="3CFF8237" w14:textId="783C24E5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Rodzaj podłączenia dysku: </w:t>
            </w:r>
            <w:proofErr w:type="spellStart"/>
            <w:r w:rsidRPr="007C191C">
              <w:rPr>
                <w:rFonts w:ascii="Times New Roman" w:hAnsi="Times New Roman" w:cs="Times New Roman"/>
              </w:rPr>
              <w:t>PCIe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91C">
              <w:rPr>
                <w:rFonts w:ascii="Times New Roman" w:hAnsi="Times New Roman" w:cs="Times New Roman"/>
              </w:rPr>
              <w:t>NVMe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133503F" w14:textId="7A86ACF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89A59A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7A6752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933EE78" w14:textId="1C794E1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16</w:t>
            </w:r>
          </w:p>
        </w:tc>
        <w:tc>
          <w:tcPr>
            <w:tcW w:w="6235" w:type="dxa"/>
            <w:shd w:val="clear" w:color="auto" w:fill="auto"/>
          </w:tcPr>
          <w:p w14:paraId="18504F42" w14:textId="421E901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System operacyjny: Windows 11 Pro</w:t>
            </w:r>
          </w:p>
        </w:tc>
        <w:tc>
          <w:tcPr>
            <w:tcW w:w="1843" w:type="dxa"/>
            <w:shd w:val="clear" w:color="auto" w:fill="auto"/>
          </w:tcPr>
          <w:p w14:paraId="5BFD4C66" w14:textId="5A8D07E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F68D274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6D95BDB7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7E8A2FF" w14:textId="23E0C63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17</w:t>
            </w:r>
          </w:p>
        </w:tc>
        <w:tc>
          <w:tcPr>
            <w:tcW w:w="6235" w:type="dxa"/>
            <w:shd w:val="clear" w:color="auto" w:fill="auto"/>
          </w:tcPr>
          <w:p w14:paraId="72C1DDF6" w14:textId="51A02C7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Karta dźwiękowa: zintegrowana</w:t>
            </w:r>
          </w:p>
        </w:tc>
        <w:tc>
          <w:tcPr>
            <w:tcW w:w="1843" w:type="dxa"/>
            <w:shd w:val="clear" w:color="auto" w:fill="auto"/>
          </w:tcPr>
          <w:p w14:paraId="126D1198" w14:textId="07AA8DE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D48A4F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77749B2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49C0A85" w14:textId="692E6EE0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18</w:t>
            </w:r>
          </w:p>
        </w:tc>
        <w:tc>
          <w:tcPr>
            <w:tcW w:w="6235" w:type="dxa"/>
            <w:shd w:val="clear" w:color="auto" w:fill="auto"/>
          </w:tcPr>
          <w:p w14:paraId="114C5FAB" w14:textId="28CABD5C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Wbudowany mikrofon</w:t>
            </w:r>
          </w:p>
        </w:tc>
        <w:tc>
          <w:tcPr>
            <w:tcW w:w="1843" w:type="dxa"/>
            <w:shd w:val="clear" w:color="auto" w:fill="auto"/>
          </w:tcPr>
          <w:p w14:paraId="39FEE44F" w14:textId="35123C7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289859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D3D28D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6AD3408" w14:textId="508C34F0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19</w:t>
            </w:r>
          </w:p>
        </w:tc>
        <w:tc>
          <w:tcPr>
            <w:tcW w:w="6235" w:type="dxa"/>
            <w:shd w:val="clear" w:color="auto" w:fill="auto"/>
          </w:tcPr>
          <w:p w14:paraId="3DB1DD1D" w14:textId="130623CF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Łączność bezprzewodowa: Bluetooth, Wi-Fi 6 (802.11ax)</w:t>
            </w:r>
          </w:p>
        </w:tc>
        <w:tc>
          <w:tcPr>
            <w:tcW w:w="1843" w:type="dxa"/>
            <w:shd w:val="clear" w:color="auto" w:fill="auto"/>
          </w:tcPr>
          <w:p w14:paraId="6B7C82F1" w14:textId="32DA732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22B8367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914AB3C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1E540A3C" w14:textId="4A819A1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20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191962A3" w14:textId="48280F1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Złącza/Wbudowane urządzenia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7DE9BB9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0ACE686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7DF84A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8F9DC69" w14:textId="7C2426ED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21</w:t>
            </w:r>
          </w:p>
        </w:tc>
        <w:tc>
          <w:tcPr>
            <w:tcW w:w="6235" w:type="dxa"/>
            <w:shd w:val="clear" w:color="auto" w:fill="auto"/>
          </w:tcPr>
          <w:p w14:paraId="54898A26" w14:textId="66D723C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Ilość wyjść min HDMI: 1</w:t>
            </w:r>
          </w:p>
        </w:tc>
        <w:tc>
          <w:tcPr>
            <w:tcW w:w="1843" w:type="dxa"/>
            <w:shd w:val="clear" w:color="auto" w:fill="auto"/>
          </w:tcPr>
          <w:p w14:paraId="3B85C41F" w14:textId="2EBD4BF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5C1BDD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1E8B4D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4F0D81B" w14:textId="3366B2C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22</w:t>
            </w:r>
          </w:p>
        </w:tc>
        <w:tc>
          <w:tcPr>
            <w:tcW w:w="6235" w:type="dxa"/>
            <w:shd w:val="clear" w:color="auto" w:fill="auto"/>
          </w:tcPr>
          <w:p w14:paraId="669F4AB0" w14:textId="738D0AB5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Ilość złączy min USB 2.0: 2</w:t>
            </w:r>
          </w:p>
        </w:tc>
        <w:tc>
          <w:tcPr>
            <w:tcW w:w="1843" w:type="dxa"/>
            <w:shd w:val="clear" w:color="auto" w:fill="auto"/>
          </w:tcPr>
          <w:p w14:paraId="08013BB3" w14:textId="2F18D1F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25BFBE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EFCB943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76F705B" w14:textId="531EE0B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23</w:t>
            </w:r>
          </w:p>
        </w:tc>
        <w:tc>
          <w:tcPr>
            <w:tcW w:w="6235" w:type="dxa"/>
            <w:shd w:val="clear" w:color="auto" w:fill="auto"/>
          </w:tcPr>
          <w:p w14:paraId="79362660" w14:textId="5B1C23DB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Ilość złączy min USB 3.0: 2</w:t>
            </w:r>
          </w:p>
        </w:tc>
        <w:tc>
          <w:tcPr>
            <w:tcW w:w="1843" w:type="dxa"/>
            <w:shd w:val="clear" w:color="auto" w:fill="auto"/>
          </w:tcPr>
          <w:p w14:paraId="2D6B307B" w14:textId="663C059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42F9F0D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8F3AD6F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05C0147" w14:textId="0026CC4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24</w:t>
            </w:r>
          </w:p>
        </w:tc>
        <w:tc>
          <w:tcPr>
            <w:tcW w:w="6235" w:type="dxa"/>
            <w:shd w:val="clear" w:color="auto" w:fill="auto"/>
          </w:tcPr>
          <w:p w14:paraId="54A9D4A3" w14:textId="528207B8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Złącze Combo </w:t>
            </w:r>
            <w:proofErr w:type="spellStart"/>
            <w:r w:rsidRPr="007C191C">
              <w:rPr>
                <w:rFonts w:ascii="Times New Roman" w:hAnsi="Times New Roman" w:cs="Times New Roman"/>
              </w:rPr>
              <w:t>jack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 (wejście/wyjście audio)</w:t>
            </w:r>
          </w:p>
        </w:tc>
        <w:tc>
          <w:tcPr>
            <w:tcW w:w="1843" w:type="dxa"/>
            <w:shd w:val="clear" w:color="auto" w:fill="auto"/>
          </w:tcPr>
          <w:p w14:paraId="124F54DF" w14:textId="6952ED0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877B8D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7602FB2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7516C8B" w14:textId="62347CBA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25</w:t>
            </w:r>
          </w:p>
        </w:tc>
        <w:tc>
          <w:tcPr>
            <w:tcW w:w="6235" w:type="dxa"/>
            <w:shd w:val="clear" w:color="auto" w:fill="auto"/>
          </w:tcPr>
          <w:p w14:paraId="29BDD595" w14:textId="5B84347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Klawiatura + mysz </w:t>
            </w:r>
          </w:p>
        </w:tc>
        <w:tc>
          <w:tcPr>
            <w:tcW w:w="1843" w:type="dxa"/>
            <w:shd w:val="clear" w:color="auto" w:fill="auto"/>
          </w:tcPr>
          <w:p w14:paraId="72B77ABC" w14:textId="2D5AFC35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3EC74B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A1992C6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4012A98A" w14:textId="4B22825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X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26FEDFF0" w14:textId="719159B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val="en-US" w:bidi="pl-PL"/>
              </w:rPr>
            </w:pPr>
            <w:proofErr w:type="spellStart"/>
            <w:r w:rsidRPr="007C191C">
              <w:rPr>
                <w:rFonts w:ascii="Times New Roman" w:hAnsi="Times New Roman" w:cs="Times New Roman"/>
                <w:b/>
                <w:bCs/>
                <w:lang w:val="en-US"/>
              </w:rPr>
              <w:t>Pakiet</w:t>
            </w:r>
            <w:proofErr w:type="spellEnd"/>
            <w:r w:rsidRPr="007C191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Microsoft Office Home &amp; Business 2024 – 1 </w:t>
            </w:r>
            <w:proofErr w:type="spellStart"/>
            <w:r w:rsidRPr="007C191C">
              <w:rPr>
                <w:rFonts w:ascii="Times New Roman" w:hAnsi="Times New Roman" w:cs="Times New Roman"/>
                <w:b/>
                <w:bCs/>
                <w:lang w:val="en-US"/>
              </w:rPr>
              <w:t>sztuka</w:t>
            </w:r>
            <w:proofErr w:type="spellEnd"/>
          </w:p>
        </w:tc>
        <w:tc>
          <w:tcPr>
            <w:tcW w:w="1843" w:type="dxa"/>
            <w:shd w:val="clear" w:color="auto" w:fill="EDEDED" w:themeFill="accent3" w:themeFillTint="33"/>
          </w:tcPr>
          <w:p w14:paraId="1AE1B4A2" w14:textId="168A439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5FDB7867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E2D4F4D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60D5E7B8" w14:textId="05EFCAF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XI.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092778BB" w14:textId="22E617A4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</w:rPr>
              <w:t>Urządzenie wielofunkcyjne druk dwustronny – 1 sztuka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4A4F4D37" w14:textId="4663A52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EDEDED" w:themeFill="accent3" w:themeFillTint="33"/>
          </w:tcPr>
          <w:p w14:paraId="5F52020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CF652B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B47E7C1" w14:textId="77C46884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1092CC74" w14:textId="617710CC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1843" w:type="dxa"/>
            <w:shd w:val="clear" w:color="auto" w:fill="auto"/>
          </w:tcPr>
          <w:p w14:paraId="6ABA42FF" w14:textId="5C21CDB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6A92E12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60EF664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00D0904D" w14:textId="44EA807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5C3C8E92" w14:textId="5157776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Rodzaj drukarki - Laserowa</w:t>
            </w:r>
          </w:p>
        </w:tc>
        <w:tc>
          <w:tcPr>
            <w:tcW w:w="1843" w:type="dxa"/>
            <w:shd w:val="clear" w:color="auto" w:fill="auto"/>
          </w:tcPr>
          <w:p w14:paraId="1A366483" w14:textId="17DCC7E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3BAC2F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88D062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470F3717" w14:textId="73505B6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3</w:t>
            </w:r>
          </w:p>
        </w:tc>
        <w:tc>
          <w:tcPr>
            <w:tcW w:w="6235" w:type="dxa"/>
            <w:shd w:val="clear" w:color="auto" w:fill="auto"/>
          </w:tcPr>
          <w:p w14:paraId="2DC14240" w14:textId="7056BBA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Automatyczny druk dwustronny</w:t>
            </w:r>
          </w:p>
        </w:tc>
        <w:tc>
          <w:tcPr>
            <w:tcW w:w="1843" w:type="dxa"/>
            <w:shd w:val="clear" w:color="auto" w:fill="auto"/>
          </w:tcPr>
          <w:p w14:paraId="6A17635F" w14:textId="0BEDE98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E4C105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FF10D66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5325679" w14:textId="6CCE90D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2B87DD48" w14:textId="77777777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C191C">
              <w:rPr>
                <w:rFonts w:ascii="Times New Roman" w:hAnsi="Times New Roman" w:cs="Times New Roman"/>
                <w:b/>
                <w:bCs/>
              </w:rPr>
              <w:t>Toner:</w:t>
            </w:r>
          </w:p>
          <w:p w14:paraId="1640E967" w14:textId="77777777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 xml:space="preserve">Typ: </w:t>
            </w:r>
            <w:proofErr w:type="spellStart"/>
            <w:r w:rsidRPr="007C191C">
              <w:rPr>
                <w:rFonts w:ascii="Times New Roman" w:hAnsi="Times New Roman" w:cs="Times New Roman"/>
              </w:rPr>
              <w:t>Orginalny</w:t>
            </w:r>
            <w:proofErr w:type="spellEnd"/>
          </w:p>
          <w:p w14:paraId="5346E185" w14:textId="77777777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Kolor: Czarny</w:t>
            </w:r>
          </w:p>
          <w:p w14:paraId="472C11EF" w14:textId="4BEFB24D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  <w:color w:val="FF0000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Wydajność 10000 stron</w:t>
            </w:r>
          </w:p>
        </w:tc>
        <w:tc>
          <w:tcPr>
            <w:tcW w:w="1843" w:type="dxa"/>
            <w:shd w:val="clear" w:color="auto" w:fill="auto"/>
          </w:tcPr>
          <w:p w14:paraId="00B8DD96" w14:textId="41237B4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F197C3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D165B3E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D9C08D9" w14:textId="4B98A5EF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460C6458" w14:textId="4C70B62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Druk w kolorze Nie</w:t>
            </w:r>
          </w:p>
        </w:tc>
        <w:tc>
          <w:tcPr>
            <w:tcW w:w="1843" w:type="dxa"/>
            <w:shd w:val="clear" w:color="auto" w:fill="auto"/>
          </w:tcPr>
          <w:p w14:paraId="647252F1" w14:textId="093D8AA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0E4D2A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F9B8A1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DB73130" w14:textId="3A22A37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6</w:t>
            </w:r>
          </w:p>
        </w:tc>
        <w:tc>
          <w:tcPr>
            <w:tcW w:w="6235" w:type="dxa"/>
            <w:shd w:val="clear" w:color="auto" w:fill="auto"/>
          </w:tcPr>
          <w:p w14:paraId="27E6EC36" w14:textId="54C09529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Typ skanera: ADF, Płaski</w:t>
            </w:r>
          </w:p>
        </w:tc>
        <w:tc>
          <w:tcPr>
            <w:tcW w:w="1843" w:type="dxa"/>
            <w:shd w:val="clear" w:color="auto" w:fill="auto"/>
          </w:tcPr>
          <w:p w14:paraId="61008B23" w14:textId="18FD923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CE6AE6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F106D3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D0D8F17" w14:textId="1E95AB03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2C372D10" w14:textId="11394E8B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Szybkość druku min [</w:t>
            </w:r>
            <w:proofErr w:type="spellStart"/>
            <w:r w:rsidRPr="007C191C">
              <w:rPr>
                <w:rFonts w:ascii="Times New Roman" w:hAnsi="Times New Roman" w:cs="Times New Roman"/>
              </w:rPr>
              <w:t>str</w:t>
            </w:r>
            <w:proofErr w:type="spellEnd"/>
            <w:r w:rsidRPr="007C191C">
              <w:rPr>
                <w:rFonts w:ascii="Times New Roman" w:hAnsi="Times New Roman" w:cs="Times New Roman"/>
              </w:rPr>
              <w:t>/min]: 40 w czerni</w:t>
            </w:r>
          </w:p>
        </w:tc>
        <w:tc>
          <w:tcPr>
            <w:tcW w:w="1843" w:type="dxa"/>
            <w:shd w:val="clear" w:color="auto" w:fill="auto"/>
          </w:tcPr>
          <w:p w14:paraId="5BC89222" w14:textId="52DF4ED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89AFB9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56E88D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43AEEF0" w14:textId="6ECE48DC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8</w:t>
            </w:r>
          </w:p>
        </w:tc>
        <w:tc>
          <w:tcPr>
            <w:tcW w:w="6235" w:type="dxa"/>
            <w:shd w:val="clear" w:color="auto" w:fill="auto"/>
          </w:tcPr>
          <w:p w14:paraId="33ED2EC0" w14:textId="34AC4EF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Podajnik 2 (druk koperta DL, B5)</w:t>
            </w:r>
          </w:p>
        </w:tc>
        <w:tc>
          <w:tcPr>
            <w:tcW w:w="1843" w:type="dxa"/>
            <w:shd w:val="clear" w:color="auto" w:fill="auto"/>
          </w:tcPr>
          <w:p w14:paraId="2D27531E" w14:textId="5BE0D93C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58AC77CB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BF2AEA1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C852CE0" w14:textId="7ACE17A7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3C1755C2" w14:textId="085802B6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Obsługiwane formaty 16K, A4, A5, A6, B5 JIS, B6 JIS, Kartki pocztowe, Koperta, Statement</w:t>
            </w:r>
          </w:p>
        </w:tc>
        <w:tc>
          <w:tcPr>
            <w:tcW w:w="1843" w:type="dxa"/>
            <w:shd w:val="clear" w:color="auto" w:fill="auto"/>
          </w:tcPr>
          <w:p w14:paraId="6641B8C9" w14:textId="2148200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25AD18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E70BC0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82218CC" w14:textId="5A34682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10</w:t>
            </w:r>
          </w:p>
        </w:tc>
        <w:tc>
          <w:tcPr>
            <w:tcW w:w="6235" w:type="dxa"/>
            <w:shd w:val="clear" w:color="auto" w:fill="auto"/>
          </w:tcPr>
          <w:p w14:paraId="6C973B5D" w14:textId="77777777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Złącza min :</w:t>
            </w:r>
          </w:p>
          <w:p w14:paraId="0E1843F4" w14:textId="77777777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Złącze Ethernet</w:t>
            </w:r>
          </w:p>
          <w:p w14:paraId="7F1E40CB" w14:textId="5FEF4B56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Złącze USB</w:t>
            </w:r>
          </w:p>
        </w:tc>
        <w:tc>
          <w:tcPr>
            <w:tcW w:w="1843" w:type="dxa"/>
            <w:shd w:val="clear" w:color="auto" w:fill="auto"/>
          </w:tcPr>
          <w:p w14:paraId="46A8A129" w14:textId="6701A1E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E3B6DA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5FD73AB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35EAA027" w14:textId="5B4AC49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XII.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050ECDD1" w14:textId="16BE6900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</w:rPr>
              <w:t>Drukarka laserowa Automatyczny druk dwustronny – 1 sztuka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23FA6FA5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5999C091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3B0881C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574B362B" w14:textId="08435475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7B6A01A9" w14:textId="215401EA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Technologia druku laserowa (mono)</w:t>
            </w:r>
          </w:p>
        </w:tc>
        <w:tc>
          <w:tcPr>
            <w:tcW w:w="1843" w:type="dxa"/>
            <w:shd w:val="clear" w:color="auto" w:fill="auto"/>
          </w:tcPr>
          <w:p w14:paraId="2CCE9BC5" w14:textId="44015839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0D3A934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9E5410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6627A3A" w14:textId="1A0BCF0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6AF7FE06" w14:textId="2EDA3BC9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Maksymalny format papieruA4</w:t>
            </w:r>
          </w:p>
        </w:tc>
        <w:tc>
          <w:tcPr>
            <w:tcW w:w="1843" w:type="dxa"/>
            <w:shd w:val="clear" w:color="auto" w:fill="auto"/>
          </w:tcPr>
          <w:p w14:paraId="46D92F27" w14:textId="02A267DD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4F2D87E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78D71C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AFC195C" w14:textId="521297DC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lastRenderedPageBreak/>
              <w:t>3</w:t>
            </w:r>
          </w:p>
        </w:tc>
        <w:tc>
          <w:tcPr>
            <w:tcW w:w="6235" w:type="dxa"/>
            <w:shd w:val="clear" w:color="auto" w:fill="auto"/>
          </w:tcPr>
          <w:p w14:paraId="7465AF44" w14:textId="47D0064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Prędkość druku w (min) 75 w czerni [</w:t>
            </w:r>
            <w:proofErr w:type="spellStart"/>
            <w:r w:rsidRPr="007C191C">
              <w:rPr>
                <w:rFonts w:ascii="Times New Roman" w:hAnsi="Times New Roman" w:cs="Times New Roman"/>
              </w:rPr>
              <w:t>str</w:t>
            </w:r>
            <w:proofErr w:type="spellEnd"/>
            <w:r w:rsidRPr="007C191C">
              <w:rPr>
                <w:rFonts w:ascii="Times New Roman" w:hAnsi="Times New Roman" w:cs="Times New Roman"/>
              </w:rPr>
              <w:t>/min}</w:t>
            </w:r>
          </w:p>
        </w:tc>
        <w:tc>
          <w:tcPr>
            <w:tcW w:w="1843" w:type="dxa"/>
            <w:shd w:val="clear" w:color="auto" w:fill="auto"/>
          </w:tcPr>
          <w:p w14:paraId="7C01C387" w14:textId="2B774501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AB70DB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10C3372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8526C8F" w14:textId="2E58BBF9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4</w:t>
            </w:r>
          </w:p>
        </w:tc>
        <w:tc>
          <w:tcPr>
            <w:tcW w:w="6235" w:type="dxa"/>
            <w:shd w:val="clear" w:color="auto" w:fill="auto"/>
          </w:tcPr>
          <w:p w14:paraId="2D1B6332" w14:textId="330E5497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Auto. druk dwustronny Tak</w:t>
            </w:r>
          </w:p>
        </w:tc>
        <w:tc>
          <w:tcPr>
            <w:tcW w:w="1843" w:type="dxa"/>
            <w:shd w:val="clear" w:color="auto" w:fill="auto"/>
          </w:tcPr>
          <w:p w14:paraId="0EB94651" w14:textId="199F084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4CB3A0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7FC9992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2C287E95" w14:textId="27A696CE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5</w:t>
            </w:r>
          </w:p>
        </w:tc>
        <w:tc>
          <w:tcPr>
            <w:tcW w:w="6235" w:type="dxa"/>
            <w:shd w:val="clear" w:color="auto" w:fill="auto"/>
          </w:tcPr>
          <w:p w14:paraId="288CEDAD" w14:textId="3205B351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Funkcje min druk automatyczny druk dwustronny, druk z urządzeń mobilnych</w:t>
            </w:r>
          </w:p>
        </w:tc>
        <w:tc>
          <w:tcPr>
            <w:tcW w:w="1843" w:type="dxa"/>
            <w:shd w:val="clear" w:color="auto" w:fill="auto"/>
          </w:tcPr>
          <w:p w14:paraId="4186CDA1" w14:textId="050DCFF6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6B8B73C6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20FC8DFB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405FD74" w14:textId="575320C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6</w:t>
            </w:r>
          </w:p>
        </w:tc>
        <w:tc>
          <w:tcPr>
            <w:tcW w:w="6235" w:type="dxa"/>
            <w:shd w:val="clear" w:color="auto" w:fill="auto"/>
          </w:tcPr>
          <w:p w14:paraId="24D94EA4" w14:textId="1FBD004C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Wyświetlacz – tak</w:t>
            </w:r>
          </w:p>
        </w:tc>
        <w:tc>
          <w:tcPr>
            <w:tcW w:w="1843" w:type="dxa"/>
            <w:shd w:val="clear" w:color="auto" w:fill="auto"/>
          </w:tcPr>
          <w:p w14:paraId="3FAABB07" w14:textId="3C9653C8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3D5C008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136D2AD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13DFACBB" w14:textId="3CF4278A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7</w:t>
            </w:r>
          </w:p>
        </w:tc>
        <w:tc>
          <w:tcPr>
            <w:tcW w:w="6235" w:type="dxa"/>
            <w:shd w:val="clear" w:color="auto" w:fill="auto"/>
          </w:tcPr>
          <w:p w14:paraId="06F22D8C" w14:textId="30C11D3B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Min ZłączaRJ-45, USB typ B</w:t>
            </w:r>
          </w:p>
        </w:tc>
        <w:tc>
          <w:tcPr>
            <w:tcW w:w="1843" w:type="dxa"/>
            <w:shd w:val="clear" w:color="auto" w:fill="auto"/>
          </w:tcPr>
          <w:p w14:paraId="13C9FC66" w14:textId="6E18F9CB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46E492C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4FF65C55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6F3D1208" w14:textId="7D9DB6A4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8</w:t>
            </w:r>
          </w:p>
        </w:tc>
        <w:tc>
          <w:tcPr>
            <w:tcW w:w="6235" w:type="dxa"/>
            <w:shd w:val="clear" w:color="auto" w:fill="auto"/>
          </w:tcPr>
          <w:p w14:paraId="14E9BF49" w14:textId="7B8B2E0E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 xml:space="preserve">Obsługiwane formaty : 0 x 15 cm, 16K (195 × 270 mm), 16K (197 × 273 mm), 16K 184 x 260 mm, A4, A5, A6, B5, B5 JIS, B6 JIS, C5, C6, DL,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Legal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Letter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91C">
              <w:rPr>
                <w:rFonts w:ascii="Times New Roman" w:hAnsi="Times New Roman" w:cs="Times New Roman"/>
              </w:rPr>
              <w:t>Oficio</w:t>
            </w:r>
            <w:proofErr w:type="spellEnd"/>
            <w:r w:rsidRPr="007C191C">
              <w:rPr>
                <w:rFonts w:ascii="Times New Roman" w:hAnsi="Times New Roman" w:cs="Times New Roman"/>
              </w:rPr>
              <w:t xml:space="preserve">, Pocztówki, RA4 </w:t>
            </w:r>
          </w:p>
        </w:tc>
        <w:tc>
          <w:tcPr>
            <w:tcW w:w="1843" w:type="dxa"/>
            <w:shd w:val="clear" w:color="auto" w:fill="auto"/>
          </w:tcPr>
          <w:p w14:paraId="665C0917" w14:textId="4F33CE4A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73D5B2AF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078944A8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39410C16" w14:textId="2674A5CB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9</w:t>
            </w:r>
          </w:p>
        </w:tc>
        <w:tc>
          <w:tcPr>
            <w:tcW w:w="6235" w:type="dxa"/>
            <w:shd w:val="clear" w:color="auto" w:fill="auto"/>
          </w:tcPr>
          <w:p w14:paraId="7E796F17" w14:textId="13A7C15D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 xml:space="preserve">Toner: </w:t>
            </w:r>
          </w:p>
          <w:p w14:paraId="47E0142B" w14:textId="6C93D5AE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 xml:space="preserve">Typ: </w:t>
            </w:r>
            <w:proofErr w:type="spellStart"/>
            <w:r w:rsidRPr="007C191C">
              <w:rPr>
                <w:rFonts w:ascii="Times New Roman" w:hAnsi="Times New Roman" w:cs="Times New Roman"/>
              </w:rPr>
              <w:t>Orginalny</w:t>
            </w:r>
            <w:proofErr w:type="spellEnd"/>
          </w:p>
          <w:p w14:paraId="6638A8A2" w14:textId="77777777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Kolor: Czarny</w:t>
            </w:r>
          </w:p>
          <w:p w14:paraId="0F796E5A" w14:textId="25B1D7F1" w:rsidR="00990803" w:rsidRPr="007C191C" w:rsidRDefault="00990803" w:rsidP="009D1BC3">
            <w:pPr>
              <w:spacing w:after="0"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</w:rPr>
              <w:t>Wydajność 25200 stron</w:t>
            </w:r>
          </w:p>
        </w:tc>
        <w:tc>
          <w:tcPr>
            <w:tcW w:w="1843" w:type="dxa"/>
            <w:shd w:val="clear" w:color="auto" w:fill="auto"/>
          </w:tcPr>
          <w:p w14:paraId="408B3BAD" w14:textId="1BC5D24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87D328A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31F91FB" w14:textId="77777777" w:rsidTr="00990803">
        <w:trPr>
          <w:trHeight w:val="20"/>
        </w:trPr>
        <w:tc>
          <w:tcPr>
            <w:tcW w:w="740" w:type="dxa"/>
            <w:shd w:val="clear" w:color="auto" w:fill="EDEDED" w:themeFill="accent3" w:themeFillTint="33"/>
          </w:tcPr>
          <w:p w14:paraId="7BA27FA5" w14:textId="5E63D028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XIII.</w:t>
            </w:r>
          </w:p>
        </w:tc>
        <w:tc>
          <w:tcPr>
            <w:tcW w:w="6235" w:type="dxa"/>
            <w:shd w:val="clear" w:color="auto" w:fill="EDEDED" w:themeFill="accent3" w:themeFillTint="33"/>
          </w:tcPr>
          <w:p w14:paraId="2407C5C5" w14:textId="740E00D3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b/>
                <w:bCs/>
                <w:lang w:bidi="pl-PL"/>
              </w:rPr>
            </w:pPr>
            <w:r w:rsidRPr="007C191C">
              <w:rPr>
                <w:rFonts w:ascii="Times New Roman" w:hAnsi="Times New Roman" w:cs="Times New Roman"/>
                <w:b/>
                <w:bCs/>
                <w:lang w:bidi="pl-PL"/>
              </w:rPr>
              <w:t>GWARANCJA I SZKOLENIA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593ACE8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shd w:val="clear" w:color="auto" w:fill="EDEDED" w:themeFill="accent3" w:themeFillTint="33"/>
          </w:tcPr>
          <w:p w14:paraId="401251E9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3F9F10FA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D3028D1" w14:textId="1785FF2A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1</w:t>
            </w:r>
          </w:p>
        </w:tc>
        <w:tc>
          <w:tcPr>
            <w:tcW w:w="6235" w:type="dxa"/>
            <w:shd w:val="clear" w:color="auto" w:fill="auto"/>
          </w:tcPr>
          <w:p w14:paraId="3B9AC393" w14:textId="14890B05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Gwarancja na całość zaoferowanego sprzętu oraz konfiguracji – minimum 24 miesiące</w:t>
            </w:r>
          </w:p>
        </w:tc>
        <w:tc>
          <w:tcPr>
            <w:tcW w:w="1843" w:type="dxa"/>
            <w:shd w:val="clear" w:color="auto" w:fill="auto"/>
          </w:tcPr>
          <w:p w14:paraId="3B4DBCBD" w14:textId="377309A0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304E6C70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803" w:rsidRPr="007C191C" w14:paraId="5B016E32" w14:textId="77777777" w:rsidTr="00990803">
        <w:trPr>
          <w:trHeight w:val="20"/>
        </w:trPr>
        <w:tc>
          <w:tcPr>
            <w:tcW w:w="740" w:type="dxa"/>
            <w:shd w:val="clear" w:color="auto" w:fill="auto"/>
          </w:tcPr>
          <w:p w14:paraId="7266EE62" w14:textId="7FD84251" w:rsidR="00990803" w:rsidRPr="007C191C" w:rsidRDefault="00990803" w:rsidP="009D1BC3">
            <w:pPr>
              <w:spacing w:after="0"/>
              <w:jc w:val="center"/>
              <w:rPr>
                <w:rFonts w:ascii="Times New Roman" w:hAnsi="Times New Roman" w:cs="Times New Roman"/>
                <w:lang w:bidi="pl-PL"/>
              </w:rPr>
            </w:pPr>
            <w:r w:rsidRPr="007C191C">
              <w:rPr>
                <w:rFonts w:ascii="Times New Roman" w:hAnsi="Times New Roman" w:cs="Times New Roman"/>
                <w:lang w:bidi="pl-PL"/>
              </w:rPr>
              <w:t>2</w:t>
            </w:r>
          </w:p>
        </w:tc>
        <w:tc>
          <w:tcPr>
            <w:tcW w:w="6235" w:type="dxa"/>
            <w:shd w:val="clear" w:color="auto" w:fill="auto"/>
          </w:tcPr>
          <w:p w14:paraId="71D42BB8" w14:textId="5895A498" w:rsidR="00990803" w:rsidRPr="007C191C" w:rsidRDefault="00990803" w:rsidP="009D1BC3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191C">
              <w:rPr>
                <w:rFonts w:ascii="Times New Roman" w:hAnsi="Times New Roman" w:cs="Times New Roman"/>
                <w:bCs/>
              </w:rPr>
              <w:t>Przeszkolenie personelu Zamawiającego (pracownika Sekcji Informatyki i Nowych Technologii) z obsługi dostarczonego sprzętu i rozwiązań</w:t>
            </w:r>
          </w:p>
        </w:tc>
        <w:tc>
          <w:tcPr>
            <w:tcW w:w="1843" w:type="dxa"/>
            <w:shd w:val="clear" w:color="auto" w:fill="auto"/>
          </w:tcPr>
          <w:p w14:paraId="739E3770" w14:textId="5345058F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</w:rPr>
            </w:pPr>
            <w:r w:rsidRPr="007C1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961" w:type="dxa"/>
            <w:shd w:val="clear" w:color="auto" w:fill="auto"/>
          </w:tcPr>
          <w:p w14:paraId="17C1BECC" w14:textId="77777777" w:rsidR="00990803" w:rsidRPr="007C191C" w:rsidRDefault="00990803" w:rsidP="009D1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7F84E92" w14:textId="77777777" w:rsidR="000C5339" w:rsidRPr="007C191C" w:rsidRDefault="000C5339" w:rsidP="005328D1">
      <w:pPr>
        <w:jc w:val="center"/>
        <w:rPr>
          <w:rFonts w:ascii="Times New Roman" w:hAnsi="Times New Roman" w:cs="Times New Roman"/>
          <w:b/>
          <w:bCs/>
        </w:rPr>
      </w:pPr>
    </w:p>
    <w:p w14:paraId="1F7FB4ED" w14:textId="77777777" w:rsidR="00F361DA" w:rsidRDefault="00F361DA" w:rsidP="00F361DA">
      <w:pPr>
        <w:pStyle w:val="western"/>
        <w:spacing w:after="0"/>
      </w:pPr>
      <w:r>
        <w:rPr>
          <w:b/>
          <w:bCs/>
          <w:sz w:val="22"/>
          <w:szCs w:val="22"/>
        </w:rPr>
        <w:t xml:space="preserve">Parametry określone jako „TAK” są parametrami wymaganymi, których niespełnienie będzie skutkowało odrzuceniem oferty. </w:t>
      </w:r>
      <w:r>
        <w:rPr>
          <w:b/>
          <w:bCs/>
          <w:color w:val="00000A"/>
          <w:sz w:val="22"/>
          <w:szCs w:val="22"/>
        </w:rPr>
        <w:br/>
      </w:r>
      <w:r>
        <w:rPr>
          <w:sz w:val="22"/>
          <w:szCs w:val="22"/>
        </w:rPr>
        <w:t xml:space="preserve">Kolumna „Parametr oferowany” musi być w całości wypełniona. Brak opisu będzie traktowany jako brak danego parametru w oferowanej konfiguracji urządzenia. </w:t>
      </w:r>
    </w:p>
    <w:p w14:paraId="014C9954" w14:textId="0EAF8DE7" w:rsidR="00F361DA" w:rsidRDefault="00F361DA" w:rsidP="00F361DA">
      <w:pPr>
        <w:pStyle w:val="western"/>
        <w:spacing w:after="0"/>
      </w:pPr>
      <w:r>
        <w:rPr>
          <w:b/>
          <w:bCs/>
          <w:sz w:val="22"/>
          <w:szCs w:val="22"/>
        </w:rPr>
        <w:t>Wszystkie parametry muszą być potwierdzone w dołączonych do oferty katalogach, folderach, instrukcjach w j. polskim z zakreśleniem danego parametru oraz wskazaniem nr strony oferty w tabeli parametrów</w:t>
      </w:r>
    </w:p>
    <w:p w14:paraId="6E0530B6" w14:textId="77777777" w:rsidR="00797E16" w:rsidRPr="007C191C" w:rsidRDefault="00797E16" w:rsidP="00797E16">
      <w:pPr>
        <w:spacing w:after="0" w:line="276" w:lineRule="auto"/>
        <w:rPr>
          <w:rFonts w:ascii="Times New Roman" w:hAnsi="Times New Roman" w:cs="Times New Roman"/>
        </w:rPr>
      </w:pPr>
    </w:p>
    <w:p w14:paraId="582AA755" w14:textId="7E326BEA" w:rsidR="00797E16" w:rsidRPr="007C191C" w:rsidRDefault="00797E16" w:rsidP="00797E16">
      <w:pPr>
        <w:spacing w:after="0" w:line="276" w:lineRule="auto"/>
        <w:rPr>
          <w:rFonts w:ascii="Times New Roman" w:hAnsi="Times New Roman" w:cs="Times New Roman"/>
        </w:rPr>
      </w:pPr>
      <w:r w:rsidRPr="007C191C">
        <w:rPr>
          <w:rFonts w:ascii="Times New Roman" w:hAnsi="Times New Roman" w:cs="Times New Roman"/>
          <w:b/>
          <w:bCs/>
          <w:lang w:bidi="pl-PL"/>
        </w:rPr>
        <w:t xml:space="preserve">         </w:t>
      </w:r>
      <w:r w:rsidR="00990803">
        <w:rPr>
          <w:rFonts w:ascii="Times New Roman" w:hAnsi="Times New Roman" w:cs="Times New Roman"/>
          <w:b/>
          <w:bCs/>
          <w:lang w:bidi="pl-PL"/>
        </w:rPr>
        <w:t xml:space="preserve">                                                                                                                                                           </w:t>
      </w:r>
      <w:r w:rsidRPr="007C191C">
        <w:rPr>
          <w:rFonts w:ascii="Times New Roman" w:hAnsi="Times New Roman" w:cs="Times New Roman"/>
          <w:b/>
          <w:bCs/>
          <w:lang w:bidi="pl-PL"/>
        </w:rPr>
        <w:t xml:space="preserve">      </w:t>
      </w:r>
      <w:r w:rsidR="00990803">
        <w:rPr>
          <w:rFonts w:ascii="Times New Roman" w:hAnsi="Times New Roman" w:cs="Times New Roman"/>
          <w:b/>
          <w:bCs/>
          <w:lang w:bidi="pl-PL"/>
        </w:rPr>
        <w:t>………..</w:t>
      </w:r>
      <w:r w:rsidRPr="007C191C">
        <w:rPr>
          <w:rFonts w:ascii="Times New Roman" w:hAnsi="Times New Roman" w:cs="Times New Roman"/>
          <w:b/>
          <w:bCs/>
          <w:lang w:bidi="pl-PL"/>
        </w:rPr>
        <w:t>...................................…………………...</w:t>
      </w:r>
      <w:r w:rsidRPr="007C191C">
        <w:rPr>
          <w:rFonts w:ascii="Times New Roman" w:hAnsi="Times New Roman" w:cs="Times New Roman"/>
          <w:b/>
          <w:bCs/>
          <w:lang w:bidi="pl-PL"/>
        </w:rPr>
        <w:br/>
      </w:r>
      <w:r w:rsidRPr="007C191C">
        <w:rPr>
          <w:rFonts w:ascii="Times New Roman" w:hAnsi="Times New Roman" w:cs="Times New Roman"/>
          <w:b/>
          <w:bCs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  <w:t xml:space="preserve"> (Podpis osoby uprawnionej lub osób uprawnionych </w:t>
      </w:r>
      <w:r w:rsidRPr="007C191C">
        <w:rPr>
          <w:rFonts w:ascii="Times New Roman" w:hAnsi="Times New Roman" w:cs="Times New Roman"/>
          <w:lang w:bidi="pl-PL"/>
        </w:rPr>
        <w:br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</w:r>
      <w:r w:rsidRPr="007C191C">
        <w:rPr>
          <w:rFonts w:ascii="Times New Roman" w:hAnsi="Times New Roman" w:cs="Times New Roman"/>
          <w:lang w:bidi="pl-PL"/>
        </w:rPr>
        <w:tab/>
        <w:t xml:space="preserve"> do reprezentowania Wykonawcy)</w:t>
      </w:r>
    </w:p>
    <w:p w14:paraId="634BBA39" w14:textId="77777777" w:rsidR="006834C9" w:rsidRPr="007C191C" w:rsidRDefault="006834C9" w:rsidP="005B5BFF">
      <w:pPr>
        <w:spacing w:line="276" w:lineRule="auto"/>
        <w:rPr>
          <w:rFonts w:ascii="Times New Roman" w:hAnsi="Times New Roman" w:cs="Times New Roman"/>
        </w:rPr>
      </w:pPr>
    </w:p>
    <w:sectPr w:rsidR="006834C9" w:rsidRPr="007C191C" w:rsidSect="000C5339">
      <w:pgSz w:w="16838" w:h="11906" w:orient="landscape"/>
      <w:pgMar w:top="1417" w:right="56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84DA3"/>
    <w:multiLevelType w:val="hybridMultilevel"/>
    <w:tmpl w:val="FEA0EED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1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8D1"/>
    <w:rsid w:val="000C5339"/>
    <w:rsid w:val="000C5F7B"/>
    <w:rsid w:val="000C61B4"/>
    <w:rsid w:val="000F7760"/>
    <w:rsid w:val="001950B3"/>
    <w:rsid w:val="001D17B4"/>
    <w:rsid w:val="002D3528"/>
    <w:rsid w:val="0030223D"/>
    <w:rsid w:val="00314121"/>
    <w:rsid w:val="00345795"/>
    <w:rsid w:val="00372A49"/>
    <w:rsid w:val="00380997"/>
    <w:rsid w:val="00393B1F"/>
    <w:rsid w:val="003C35C7"/>
    <w:rsid w:val="003D2EE0"/>
    <w:rsid w:val="00426D96"/>
    <w:rsid w:val="004511D6"/>
    <w:rsid w:val="00492103"/>
    <w:rsid w:val="004A1C56"/>
    <w:rsid w:val="004E6243"/>
    <w:rsid w:val="005208EC"/>
    <w:rsid w:val="005328D1"/>
    <w:rsid w:val="00566B92"/>
    <w:rsid w:val="00594E3D"/>
    <w:rsid w:val="005B5BFF"/>
    <w:rsid w:val="00604FD9"/>
    <w:rsid w:val="0065259F"/>
    <w:rsid w:val="006834C9"/>
    <w:rsid w:val="006C3360"/>
    <w:rsid w:val="006F2C0E"/>
    <w:rsid w:val="0072457E"/>
    <w:rsid w:val="007253E6"/>
    <w:rsid w:val="00737FB4"/>
    <w:rsid w:val="007456B7"/>
    <w:rsid w:val="00753AD9"/>
    <w:rsid w:val="00797E16"/>
    <w:rsid w:val="007C191C"/>
    <w:rsid w:val="007E6EEE"/>
    <w:rsid w:val="008152A0"/>
    <w:rsid w:val="008646A9"/>
    <w:rsid w:val="00880AF6"/>
    <w:rsid w:val="008B0295"/>
    <w:rsid w:val="008B7736"/>
    <w:rsid w:val="008D7CB9"/>
    <w:rsid w:val="00904741"/>
    <w:rsid w:val="00916A53"/>
    <w:rsid w:val="00927F70"/>
    <w:rsid w:val="00936BBE"/>
    <w:rsid w:val="00944045"/>
    <w:rsid w:val="00961B79"/>
    <w:rsid w:val="00965AE3"/>
    <w:rsid w:val="00990803"/>
    <w:rsid w:val="009D066F"/>
    <w:rsid w:val="009D1BC3"/>
    <w:rsid w:val="009E2F7B"/>
    <w:rsid w:val="009F60D7"/>
    <w:rsid w:val="009F7367"/>
    <w:rsid w:val="00A77198"/>
    <w:rsid w:val="00A80472"/>
    <w:rsid w:val="00B07C40"/>
    <w:rsid w:val="00B11568"/>
    <w:rsid w:val="00B12417"/>
    <w:rsid w:val="00B20D5A"/>
    <w:rsid w:val="00B65F0F"/>
    <w:rsid w:val="00B7693A"/>
    <w:rsid w:val="00B83C99"/>
    <w:rsid w:val="00B93F72"/>
    <w:rsid w:val="00B97CB6"/>
    <w:rsid w:val="00BA2809"/>
    <w:rsid w:val="00BE4A7F"/>
    <w:rsid w:val="00BF16B1"/>
    <w:rsid w:val="00C1425B"/>
    <w:rsid w:val="00C624F8"/>
    <w:rsid w:val="00CA2FC4"/>
    <w:rsid w:val="00D331AC"/>
    <w:rsid w:val="00DA1079"/>
    <w:rsid w:val="00E23436"/>
    <w:rsid w:val="00E62AFD"/>
    <w:rsid w:val="00E661D9"/>
    <w:rsid w:val="00EB094C"/>
    <w:rsid w:val="00EF42C3"/>
    <w:rsid w:val="00F042E6"/>
    <w:rsid w:val="00F361DA"/>
    <w:rsid w:val="00F92591"/>
    <w:rsid w:val="00F9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588C"/>
  <w15:chartTrackingRefBased/>
  <w15:docId w15:val="{E8445276-37D2-4DD2-ADB4-48502BD2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2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2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28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2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8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28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28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28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28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8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8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8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8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8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2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2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2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2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28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28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28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8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8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28D1"/>
    <w:rPr>
      <w:b/>
      <w:bCs/>
      <w:smallCaps/>
      <w:color w:val="2F5496" w:themeColor="accent1" w:themeShade="BF"/>
      <w:spacing w:val="5"/>
    </w:rPr>
  </w:style>
  <w:style w:type="paragraph" w:customStyle="1" w:styleId="western">
    <w:name w:val="western"/>
    <w:basedOn w:val="Normalny"/>
    <w:rsid w:val="00F361DA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12</Pages>
  <Words>1784</Words>
  <Characters>10706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23</cp:revision>
  <cp:lastPrinted>2025-04-08T08:30:00Z</cp:lastPrinted>
  <dcterms:created xsi:type="dcterms:W3CDTF">2025-04-02T05:33:00Z</dcterms:created>
  <dcterms:modified xsi:type="dcterms:W3CDTF">2025-04-08T08:55:00Z</dcterms:modified>
</cp:coreProperties>
</file>